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C1" w:rsidRPr="008A2ECD" w:rsidRDefault="00C357C1" w:rsidP="00E045DB">
      <w:pPr>
        <w:autoSpaceDE w:val="0"/>
        <w:autoSpaceDN w:val="0"/>
        <w:adjustRightInd w:val="0"/>
        <w:rPr>
          <w:rFonts w:asciiTheme="minorHAnsi" w:hAnsiTheme="minorHAnsi" w:cstheme="minorHAnsi"/>
          <w:color w:val="E36C0A" w:themeColor="accent6" w:themeShade="BF"/>
          <w:sz w:val="22"/>
          <w:szCs w:val="22"/>
        </w:rPr>
      </w:pPr>
      <w:r w:rsidRPr="008A2ECD">
        <w:rPr>
          <w:rFonts w:asciiTheme="minorHAnsi" w:hAnsiTheme="minorHAnsi" w:cstheme="minorHAnsi"/>
          <w:color w:val="E36C0A" w:themeColor="accent6" w:themeShade="BF"/>
          <w:sz w:val="22"/>
          <w:szCs w:val="22"/>
        </w:rPr>
        <w:t>Simpson Strong-Tie</w:t>
      </w:r>
    </w:p>
    <w:p w:rsidR="00CD7B06" w:rsidRPr="008A2ECD" w:rsidRDefault="00C97F14" w:rsidP="00E045DB">
      <w:pPr>
        <w:autoSpaceDE w:val="0"/>
        <w:autoSpaceDN w:val="0"/>
        <w:adjustRightInd w:val="0"/>
        <w:rPr>
          <w:rFonts w:asciiTheme="minorHAnsi" w:hAnsiTheme="minorHAnsi" w:cstheme="minorHAnsi"/>
          <w:color w:val="E36C0A" w:themeColor="accent6" w:themeShade="BF"/>
          <w:sz w:val="22"/>
          <w:szCs w:val="22"/>
        </w:rPr>
      </w:pPr>
      <w:r w:rsidRPr="008A2ECD">
        <w:rPr>
          <w:rFonts w:asciiTheme="minorHAnsi" w:hAnsiTheme="minorHAnsi" w:cstheme="minorHAnsi"/>
          <w:color w:val="E36C0A" w:themeColor="accent6" w:themeShade="BF"/>
          <w:sz w:val="22"/>
          <w:szCs w:val="22"/>
        </w:rPr>
        <w:t>Structural Engineering</w:t>
      </w:r>
      <w:r w:rsidR="00C357C1" w:rsidRPr="008A2ECD">
        <w:rPr>
          <w:rFonts w:asciiTheme="minorHAnsi" w:hAnsiTheme="minorHAnsi" w:cstheme="minorHAnsi"/>
          <w:color w:val="E36C0A" w:themeColor="accent6" w:themeShade="BF"/>
          <w:sz w:val="22"/>
          <w:szCs w:val="22"/>
        </w:rPr>
        <w:t xml:space="preserve"> Blog</w:t>
      </w:r>
    </w:p>
    <w:p w:rsidR="00C357C1" w:rsidRPr="008A2ECD" w:rsidRDefault="00C97F14" w:rsidP="00E045DB">
      <w:pPr>
        <w:autoSpaceDE w:val="0"/>
        <w:autoSpaceDN w:val="0"/>
        <w:adjustRightInd w:val="0"/>
        <w:rPr>
          <w:rFonts w:asciiTheme="minorHAnsi" w:hAnsiTheme="minorHAnsi" w:cstheme="minorHAnsi"/>
          <w:color w:val="E36C0A" w:themeColor="accent6" w:themeShade="BF"/>
          <w:sz w:val="22"/>
          <w:szCs w:val="22"/>
        </w:rPr>
      </w:pPr>
      <w:r w:rsidRPr="008A2ECD">
        <w:rPr>
          <w:rFonts w:asciiTheme="minorHAnsi" w:hAnsiTheme="minorHAnsi" w:cstheme="minorHAnsi"/>
          <w:color w:val="E36C0A" w:themeColor="accent6" w:themeShade="BF"/>
          <w:sz w:val="22"/>
          <w:szCs w:val="22"/>
        </w:rPr>
        <w:t>Posts Template</w:t>
      </w:r>
    </w:p>
    <w:p w:rsidR="008D6939" w:rsidRPr="008A2ECD" w:rsidRDefault="008D6939" w:rsidP="00E045DB">
      <w:pPr>
        <w:autoSpaceDE w:val="0"/>
        <w:autoSpaceDN w:val="0"/>
        <w:adjustRightInd w:val="0"/>
        <w:rPr>
          <w:rFonts w:asciiTheme="minorHAnsi" w:hAnsiTheme="minorHAnsi" w:cstheme="minorHAnsi"/>
          <w:sz w:val="22"/>
          <w:szCs w:val="22"/>
        </w:rPr>
      </w:pPr>
    </w:p>
    <w:p w:rsidR="00B4170E" w:rsidRDefault="00C97F14" w:rsidP="00B4170E">
      <w:pPr>
        <w:rPr>
          <w:rFonts w:asciiTheme="minorHAnsi" w:hAnsiTheme="minorHAnsi" w:cstheme="minorHAnsi"/>
          <w:sz w:val="22"/>
          <w:szCs w:val="22"/>
        </w:rPr>
      </w:pPr>
      <w:r w:rsidRPr="008A2ECD">
        <w:rPr>
          <w:rFonts w:asciiTheme="minorHAnsi" w:hAnsiTheme="minorHAnsi" w:cstheme="minorHAnsi"/>
          <w:b/>
          <w:sz w:val="22"/>
          <w:szCs w:val="22"/>
        </w:rPr>
        <w:t>Blog Post Title:</w:t>
      </w:r>
      <w:r w:rsidR="008A2ECD" w:rsidRPr="008A2ECD">
        <w:rPr>
          <w:rFonts w:asciiTheme="minorHAnsi" w:hAnsiTheme="minorHAnsi" w:cstheme="minorHAnsi"/>
          <w:b/>
          <w:sz w:val="22"/>
          <w:szCs w:val="22"/>
        </w:rPr>
        <w:t xml:space="preserve"> </w:t>
      </w:r>
      <w:r w:rsidR="00D06CB1">
        <w:rPr>
          <w:rFonts w:asciiTheme="minorHAnsi" w:hAnsiTheme="minorHAnsi" w:cstheme="minorHAnsi"/>
          <w:sz w:val="22"/>
          <w:szCs w:val="22"/>
        </w:rPr>
        <w:t>Are the load combinations balanced?</w:t>
      </w:r>
    </w:p>
    <w:p w:rsidR="00832B93" w:rsidRPr="008A2ECD" w:rsidRDefault="00832B93" w:rsidP="00E045DB">
      <w:pPr>
        <w:autoSpaceDE w:val="0"/>
        <w:autoSpaceDN w:val="0"/>
        <w:adjustRightInd w:val="0"/>
        <w:rPr>
          <w:rFonts w:asciiTheme="minorHAnsi" w:hAnsiTheme="minorHAnsi" w:cstheme="minorHAnsi"/>
          <w:b/>
          <w:sz w:val="22"/>
          <w:szCs w:val="22"/>
        </w:rPr>
      </w:pPr>
    </w:p>
    <w:p w:rsidR="00C97F14" w:rsidRPr="008A2ECD" w:rsidRDefault="008D6939" w:rsidP="00E045DB">
      <w:pPr>
        <w:autoSpaceDE w:val="0"/>
        <w:autoSpaceDN w:val="0"/>
        <w:adjustRightInd w:val="0"/>
        <w:rPr>
          <w:rFonts w:asciiTheme="minorHAnsi" w:hAnsiTheme="minorHAnsi" w:cstheme="minorHAnsi"/>
          <w:b/>
          <w:sz w:val="22"/>
          <w:szCs w:val="22"/>
        </w:rPr>
      </w:pPr>
      <w:r w:rsidRPr="008A2ECD">
        <w:rPr>
          <w:rFonts w:asciiTheme="minorHAnsi" w:hAnsiTheme="minorHAnsi" w:cstheme="minorHAnsi"/>
          <w:b/>
          <w:sz w:val="22"/>
          <w:szCs w:val="22"/>
        </w:rPr>
        <w:t>Categories (select all that apply):</w:t>
      </w:r>
    </w:p>
    <w:tbl>
      <w:tblPr>
        <w:tblStyle w:val="TableGrid"/>
        <w:tblW w:w="0" w:type="auto"/>
        <w:tblLook w:val="04A0" w:firstRow="1" w:lastRow="0" w:firstColumn="1" w:lastColumn="0" w:noHBand="0" w:noVBand="1"/>
      </w:tblPr>
      <w:tblGrid>
        <w:gridCol w:w="2952"/>
        <w:gridCol w:w="2952"/>
        <w:gridCol w:w="2952"/>
      </w:tblGrid>
      <w:tr w:rsidR="00C97F14" w:rsidRPr="008A2ECD" w:rsidTr="00C97F14">
        <w:tc>
          <w:tcPr>
            <w:tcW w:w="2952" w:type="dxa"/>
          </w:tcPr>
          <w:p w:rsidR="00C97F14" w:rsidRPr="008A2ECD" w:rsidRDefault="00C97F14" w:rsidP="00C61F2D">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Academia</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Building Codes</w:t>
            </w:r>
            <w:r w:rsidR="0083035D">
              <w:rPr>
                <w:rFonts w:asciiTheme="minorHAnsi" w:hAnsiTheme="minorHAnsi" w:cstheme="minorHAnsi"/>
                <w:sz w:val="22"/>
                <w:szCs w:val="22"/>
              </w:rPr>
              <w:t xml:space="preserve"> X</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Commercial</w:t>
            </w:r>
          </w:p>
        </w:tc>
      </w:tr>
      <w:tr w:rsidR="00C97F14" w:rsidRPr="008A2ECD" w:rsidTr="00C97F14">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Concrete</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High Wind</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In The Coffer</w:t>
            </w:r>
            <w:r w:rsidR="008A2ECD" w:rsidRPr="008A2ECD">
              <w:rPr>
                <w:rFonts w:asciiTheme="minorHAnsi" w:hAnsiTheme="minorHAnsi" w:cstheme="minorHAnsi"/>
                <w:sz w:val="22"/>
                <w:szCs w:val="22"/>
              </w:rPr>
              <w:t xml:space="preserve"> X</w:t>
            </w:r>
          </w:p>
        </w:tc>
      </w:tr>
      <w:tr w:rsidR="00C97F14" w:rsidRPr="008A2ECD" w:rsidTr="00C97F14">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Industry</w:t>
            </w:r>
            <w:r w:rsidR="003E43C4">
              <w:rPr>
                <w:rFonts w:asciiTheme="minorHAnsi" w:hAnsiTheme="minorHAnsi" w:cstheme="minorHAnsi"/>
                <w:sz w:val="22"/>
                <w:szCs w:val="22"/>
              </w:rPr>
              <w:t xml:space="preserve"> X</w:t>
            </w:r>
          </w:p>
        </w:tc>
        <w:tc>
          <w:tcPr>
            <w:tcW w:w="2952" w:type="dxa"/>
          </w:tcPr>
          <w:p w:rsidR="00C97F14" w:rsidRPr="008A2ECD" w:rsidRDefault="00C97F14" w:rsidP="00EA0421">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Residential/Multifamily</w:t>
            </w:r>
            <w:r w:rsidR="0083035D">
              <w:rPr>
                <w:rFonts w:asciiTheme="minorHAnsi" w:hAnsiTheme="minorHAnsi" w:cstheme="minorHAnsi"/>
                <w:sz w:val="22"/>
                <w:szCs w:val="22"/>
              </w:rPr>
              <w:t xml:space="preserve"> </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S.E. Blog</w:t>
            </w:r>
          </w:p>
        </w:tc>
      </w:tr>
      <w:tr w:rsidR="00C97F14" w:rsidRPr="008A2ECD" w:rsidTr="00C97F14">
        <w:tc>
          <w:tcPr>
            <w:tcW w:w="2952" w:type="dxa"/>
          </w:tcPr>
          <w:p w:rsidR="00C97F14" w:rsidRPr="008A2ECD" w:rsidRDefault="00C97F14" w:rsidP="00C61F2D">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Seismic</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Steel</w:t>
            </w:r>
          </w:p>
        </w:tc>
        <w:tc>
          <w:tcPr>
            <w:tcW w:w="2952" w:type="dxa"/>
          </w:tcPr>
          <w:p w:rsidR="00C97F14" w:rsidRPr="008A2ECD" w:rsidRDefault="00C97F14" w:rsidP="0083035D">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Testing/R&amp;D</w:t>
            </w:r>
            <w:r w:rsidR="00F44598">
              <w:rPr>
                <w:rFonts w:asciiTheme="minorHAnsi" w:hAnsiTheme="minorHAnsi" w:cstheme="minorHAnsi"/>
                <w:sz w:val="22"/>
                <w:szCs w:val="22"/>
              </w:rPr>
              <w:t xml:space="preserve"> </w:t>
            </w:r>
          </w:p>
        </w:tc>
      </w:tr>
      <w:tr w:rsidR="00C97F14" w:rsidRPr="008A2ECD" w:rsidTr="00C97F14">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Toolbox</w:t>
            </w:r>
          </w:p>
        </w:tc>
        <w:tc>
          <w:tcPr>
            <w:tcW w:w="2952" w:type="dxa"/>
          </w:tcPr>
          <w:p w:rsidR="00C97F14" w:rsidRPr="008A2ECD" w:rsidRDefault="00C97F14" w:rsidP="00E045DB">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Uncategorized</w:t>
            </w:r>
            <w:r w:rsidR="008A2ECD" w:rsidRPr="008A2ECD">
              <w:rPr>
                <w:rFonts w:asciiTheme="minorHAnsi" w:hAnsiTheme="minorHAnsi" w:cstheme="minorHAnsi"/>
                <w:sz w:val="22"/>
                <w:szCs w:val="22"/>
              </w:rPr>
              <w:t xml:space="preserve"> </w:t>
            </w:r>
          </w:p>
        </w:tc>
        <w:tc>
          <w:tcPr>
            <w:tcW w:w="2952" w:type="dxa"/>
          </w:tcPr>
          <w:p w:rsidR="00C97F14" w:rsidRPr="008A2ECD" w:rsidRDefault="00C97F14" w:rsidP="00EA0421">
            <w:pPr>
              <w:autoSpaceDE w:val="0"/>
              <w:autoSpaceDN w:val="0"/>
              <w:adjustRightInd w:val="0"/>
              <w:rPr>
                <w:rFonts w:asciiTheme="minorHAnsi" w:hAnsiTheme="minorHAnsi" w:cstheme="minorHAnsi"/>
                <w:sz w:val="22"/>
                <w:szCs w:val="22"/>
              </w:rPr>
            </w:pPr>
            <w:r w:rsidRPr="008A2ECD">
              <w:rPr>
                <w:rFonts w:asciiTheme="minorHAnsi" w:hAnsiTheme="minorHAnsi" w:cstheme="minorHAnsi"/>
                <w:sz w:val="22"/>
                <w:szCs w:val="22"/>
              </w:rPr>
              <w:t>Wood</w:t>
            </w:r>
            <w:r w:rsidR="0083035D">
              <w:rPr>
                <w:rFonts w:asciiTheme="minorHAnsi" w:hAnsiTheme="minorHAnsi" w:cstheme="minorHAnsi"/>
                <w:sz w:val="22"/>
                <w:szCs w:val="22"/>
              </w:rPr>
              <w:t xml:space="preserve"> </w:t>
            </w:r>
          </w:p>
        </w:tc>
      </w:tr>
    </w:tbl>
    <w:p w:rsidR="00C97F14" w:rsidRPr="008A2ECD" w:rsidRDefault="00C97F14" w:rsidP="00E045DB">
      <w:pPr>
        <w:autoSpaceDE w:val="0"/>
        <w:autoSpaceDN w:val="0"/>
        <w:adjustRightInd w:val="0"/>
        <w:rPr>
          <w:rFonts w:asciiTheme="minorHAnsi" w:hAnsiTheme="minorHAnsi" w:cstheme="minorHAnsi"/>
          <w:sz w:val="22"/>
          <w:szCs w:val="22"/>
        </w:rPr>
      </w:pPr>
    </w:p>
    <w:p w:rsidR="00C97F14" w:rsidRPr="008A2ECD" w:rsidRDefault="00C97F14" w:rsidP="00E045DB">
      <w:pPr>
        <w:autoSpaceDE w:val="0"/>
        <w:autoSpaceDN w:val="0"/>
        <w:adjustRightInd w:val="0"/>
        <w:rPr>
          <w:rFonts w:asciiTheme="minorHAnsi" w:hAnsiTheme="minorHAnsi" w:cstheme="minorHAnsi"/>
          <w:b/>
          <w:sz w:val="22"/>
          <w:szCs w:val="22"/>
        </w:rPr>
      </w:pPr>
      <w:r w:rsidRPr="008A2ECD">
        <w:rPr>
          <w:rFonts w:asciiTheme="minorHAnsi" w:hAnsiTheme="minorHAnsi" w:cstheme="minorHAnsi"/>
          <w:b/>
          <w:sz w:val="22"/>
          <w:szCs w:val="22"/>
        </w:rPr>
        <w:t>Tags</w:t>
      </w:r>
      <w:r w:rsidR="008D6939" w:rsidRPr="008A2ECD">
        <w:rPr>
          <w:rFonts w:asciiTheme="minorHAnsi" w:hAnsiTheme="minorHAnsi" w:cstheme="minorHAnsi"/>
          <w:b/>
          <w:sz w:val="22"/>
          <w:szCs w:val="22"/>
        </w:rPr>
        <w:t xml:space="preserve"> (keywords that describe the content of your post)</w:t>
      </w:r>
      <w:r w:rsidRPr="008A2ECD">
        <w:rPr>
          <w:rFonts w:asciiTheme="minorHAnsi" w:hAnsiTheme="minorHAnsi" w:cstheme="minorHAnsi"/>
          <w:b/>
          <w:sz w:val="22"/>
          <w:szCs w:val="22"/>
        </w:rPr>
        <w:t>:</w:t>
      </w:r>
    </w:p>
    <w:p w:rsidR="00C97F14" w:rsidRPr="008A2ECD" w:rsidRDefault="00CC7BFC" w:rsidP="00E045D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Structural engineer, </w:t>
      </w:r>
      <w:r w:rsidR="00C61F2D">
        <w:rPr>
          <w:rFonts w:asciiTheme="minorHAnsi" w:hAnsiTheme="minorHAnsi" w:cstheme="minorHAnsi"/>
          <w:sz w:val="22"/>
          <w:szCs w:val="22"/>
        </w:rPr>
        <w:t>wood, design</w:t>
      </w:r>
    </w:p>
    <w:p w:rsidR="008A2ECD" w:rsidRPr="008A2ECD" w:rsidRDefault="008A2ECD" w:rsidP="00E045DB">
      <w:pPr>
        <w:autoSpaceDE w:val="0"/>
        <w:autoSpaceDN w:val="0"/>
        <w:adjustRightInd w:val="0"/>
        <w:rPr>
          <w:rFonts w:asciiTheme="minorHAnsi" w:hAnsiTheme="minorHAnsi" w:cstheme="minorHAnsi"/>
          <w:b/>
          <w:sz w:val="22"/>
          <w:szCs w:val="22"/>
        </w:rPr>
      </w:pPr>
    </w:p>
    <w:p w:rsidR="00C97F14" w:rsidRPr="008A2ECD" w:rsidRDefault="00C97F14" w:rsidP="00E045DB">
      <w:pPr>
        <w:autoSpaceDE w:val="0"/>
        <w:autoSpaceDN w:val="0"/>
        <w:adjustRightInd w:val="0"/>
        <w:rPr>
          <w:rFonts w:asciiTheme="minorHAnsi" w:hAnsiTheme="minorHAnsi" w:cstheme="minorHAnsi"/>
          <w:b/>
          <w:sz w:val="22"/>
          <w:szCs w:val="22"/>
        </w:rPr>
      </w:pPr>
      <w:r w:rsidRPr="008A2ECD">
        <w:rPr>
          <w:rFonts w:asciiTheme="minorHAnsi" w:hAnsiTheme="minorHAnsi" w:cstheme="minorHAnsi"/>
          <w:b/>
          <w:sz w:val="22"/>
          <w:szCs w:val="22"/>
        </w:rPr>
        <w:t>Content of Post:</w:t>
      </w:r>
    </w:p>
    <w:p w:rsidR="00C97F14" w:rsidRPr="008A2ECD" w:rsidRDefault="00C97F14" w:rsidP="00E045DB">
      <w:pPr>
        <w:autoSpaceDE w:val="0"/>
        <w:autoSpaceDN w:val="0"/>
        <w:adjustRightInd w:val="0"/>
        <w:rPr>
          <w:rFonts w:asciiTheme="minorHAnsi" w:hAnsiTheme="minorHAnsi" w:cstheme="minorHAnsi"/>
          <w:sz w:val="22"/>
          <w:szCs w:val="22"/>
        </w:rPr>
      </w:pPr>
    </w:p>
    <w:p w:rsidR="00EA0421" w:rsidRDefault="00EA0421" w:rsidP="00CC7BFC">
      <w:pPr>
        <w:rPr>
          <w:rFonts w:asciiTheme="minorHAnsi" w:hAnsiTheme="minorHAnsi" w:cstheme="minorHAnsi"/>
          <w:sz w:val="22"/>
          <w:szCs w:val="22"/>
        </w:rPr>
      </w:pPr>
      <w:r>
        <w:rPr>
          <w:rFonts w:asciiTheme="minorHAnsi" w:hAnsiTheme="minorHAnsi" w:cstheme="minorHAnsi"/>
          <w:sz w:val="22"/>
          <w:szCs w:val="22"/>
        </w:rPr>
        <w:t xml:space="preserve">In Aprils post about the </w:t>
      </w:r>
      <w:hyperlink r:id="rId9" w:history="1">
        <w:r w:rsidRPr="00EA0421">
          <w:rPr>
            <w:rStyle w:val="Hyperlink"/>
            <w:rFonts w:asciiTheme="minorHAnsi" w:hAnsiTheme="minorHAnsi" w:cstheme="minorHAnsi"/>
            <w:sz w:val="22"/>
            <w:szCs w:val="22"/>
          </w:rPr>
          <w:t>Omega Factor</w:t>
        </w:r>
      </w:hyperlink>
      <w:r>
        <w:rPr>
          <w:rFonts w:asciiTheme="minorHAnsi" w:hAnsiTheme="minorHAnsi" w:cstheme="minorHAnsi"/>
          <w:sz w:val="22"/>
          <w:szCs w:val="22"/>
        </w:rPr>
        <w:t xml:space="preserve">, one commenter asked of the 1.2 increase allowed by ASCE 12.4.3.3, </w:t>
      </w:r>
      <w:r w:rsidRPr="00EA0421">
        <w:rPr>
          <w:rFonts w:asciiTheme="minorHAnsi" w:hAnsiTheme="minorHAnsi" w:cstheme="minorHAnsi"/>
          <w:i/>
          <w:sz w:val="22"/>
          <w:szCs w:val="22"/>
        </w:rPr>
        <w:t>“Why do they allow a stress increase for allowable combinations? Seems unconservative for steel now that they have essentially balanced the ASD capacity with LRFD.”</w:t>
      </w:r>
    </w:p>
    <w:p w:rsidR="00EA0421" w:rsidRDefault="00EA0421" w:rsidP="00CC7BFC">
      <w:pPr>
        <w:rPr>
          <w:rFonts w:asciiTheme="minorHAnsi" w:hAnsiTheme="minorHAnsi" w:cstheme="minorHAnsi"/>
          <w:sz w:val="22"/>
          <w:szCs w:val="22"/>
        </w:rPr>
      </w:pPr>
    </w:p>
    <w:p w:rsidR="00A7763C" w:rsidRDefault="00EA0421" w:rsidP="00CC7BFC">
      <w:pPr>
        <w:rPr>
          <w:rFonts w:asciiTheme="minorHAnsi" w:hAnsiTheme="minorHAnsi" w:cstheme="minorHAnsi"/>
          <w:sz w:val="22"/>
          <w:szCs w:val="22"/>
        </w:rPr>
      </w:pPr>
      <w:r>
        <w:rPr>
          <w:rFonts w:asciiTheme="minorHAnsi" w:hAnsiTheme="minorHAnsi" w:cstheme="minorHAnsi"/>
          <w:sz w:val="22"/>
          <w:szCs w:val="22"/>
        </w:rPr>
        <w:t>To be honest, I have never spent much time analyzing which design methodology was more or less conservative. If I was designing with wood</w:t>
      </w:r>
      <w:r w:rsidR="00A7763C">
        <w:rPr>
          <w:rFonts w:asciiTheme="minorHAnsi" w:hAnsiTheme="minorHAnsi" w:cstheme="minorHAnsi"/>
          <w:sz w:val="22"/>
          <w:szCs w:val="22"/>
        </w:rPr>
        <w:t xml:space="preserve"> </w:t>
      </w:r>
      <w:r>
        <w:rPr>
          <w:rFonts w:asciiTheme="minorHAnsi" w:hAnsiTheme="minorHAnsi" w:cstheme="minorHAnsi"/>
          <w:sz w:val="22"/>
          <w:szCs w:val="22"/>
        </w:rPr>
        <w:t>I would use ASD</w:t>
      </w:r>
      <w:r w:rsidR="00A7763C">
        <w:rPr>
          <w:rFonts w:asciiTheme="minorHAnsi" w:hAnsiTheme="minorHAnsi" w:cstheme="minorHAnsi"/>
          <w:sz w:val="22"/>
          <w:szCs w:val="22"/>
        </w:rPr>
        <w:t xml:space="preserve">, </w:t>
      </w:r>
      <w:r>
        <w:rPr>
          <w:rFonts w:asciiTheme="minorHAnsi" w:hAnsiTheme="minorHAnsi" w:cstheme="minorHAnsi"/>
          <w:sz w:val="22"/>
          <w:szCs w:val="22"/>
        </w:rPr>
        <w:t xml:space="preserve">and if it was </w:t>
      </w:r>
      <w:r w:rsidR="00CB7377">
        <w:rPr>
          <w:rFonts w:asciiTheme="minorHAnsi" w:hAnsiTheme="minorHAnsi" w:cstheme="minorHAnsi"/>
          <w:sz w:val="22"/>
          <w:szCs w:val="22"/>
        </w:rPr>
        <w:t xml:space="preserve">a </w:t>
      </w:r>
      <w:r>
        <w:rPr>
          <w:rFonts w:asciiTheme="minorHAnsi" w:hAnsiTheme="minorHAnsi" w:cstheme="minorHAnsi"/>
          <w:sz w:val="22"/>
          <w:szCs w:val="22"/>
        </w:rPr>
        <w:t>concrete</w:t>
      </w:r>
      <w:r w:rsidR="00A7763C">
        <w:rPr>
          <w:rFonts w:asciiTheme="minorHAnsi" w:hAnsiTheme="minorHAnsi" w:cstheme="minorHAnsi"/>
          <w:sz w:val="22"/>
          <w:szCs w:val="22"/>
        </w:rPr>
        <w:t xml:space="preserve"> I would use LRFD. Steel was strictly ASD early on in my design career, but LRFD </w:t>
      </w:r>
      <w:r w:rsidR="00F029ED">
        <w:rPr>
          <w:rFonts w:asciiTheme="minorHAnsi" w:hAnsiTheme="minorHAnsi" w:cstheme="minorHAnsi"/>
          <w:sz w:val="22"/>
          <w:szCs w:val="22"/>
        </w:rPr>
        <w:t>usage grew</w:t>
      </w:r>
      <w:r w:rsidR="00A7763C">
        <w:rPr>
          <w:rFonts w:asciiTheme="minorHAnsi" w:hAnsiTheme="minorHAnsi" w:cstheme="minorHAnsi"/>
          <w:sz w:val="22"/>
          <w:szCs w:val="22"/>
        </w:rPr>
        <w:t>. The question about balance made me curious. Are the load combinations balanced?</w:t>
      </w:r>
    </w:p>
    <w:p w:rsidR="001A3A9D" w:rsidRDefault="001A3A9D" w:rsidP="00CC7BFC">
      <w:pPr>
        <w:rPr>
          <w:rFonts w:asciiTheme="minorHAnsi" w:hAnsiTheme="minorHAnsi" w:cstheme="minorHAnsi"/>
          <w:sz w:val="22"/>
          <w:szCs w:val="22"/>
        </w:rPr>
      </w:pPr>
    </w:p>
    <w:p w:rsidR="001A3A9D" w:rsidRDefault="001A3A9D" w:rsidP="00CC7BFC">
      <w:pPr>
        <w:rPr>
          <w:rFonts w:asciiTheme="minorHAnsi" w:hAnsiTheme="minorHAnsi" w:cstheme="minorHAnsi"/>
          <w:sz w:val="22"/>
          <w:szCs w:val="22"/>
        </w:rPr>
      </w:pPr>
      <w:r w:rsidRPr="001A3A9D">
        <w:rPr>
          <w:rFonts w:asciiTheme="minorHAnsi" w:hAnsiTheme="minorHAnsi" w:cstheme="minorHAnsi"/>
          <w:sz w:val="22"/>
          <w:szCs w:val="22"/>
        </w:rPr>
        <w:t>2009 IBC Basic ASD Load Combinations.jpg</w:t>
      </w:r>
    </w:p>
    <w:p w:rsidR="001A3A9D" w:rsidRDefault="001A3A9D" w:rsidP="00CC7BFC">
      <w:pPr>
        <w:rPr>
          <w:rFonts w:asciiTheme="minorHAnsi" w:hAnsiTheme="minorHAnsi" w:cstheme="minorHAnsi"/>
          <w:sz w:val="22"/>
          <w:szCs w:val="22"/>
        </w:rPr>
      </w:pPr>
      <w:r w:rsidRPr="001A3A9D">
        <w:rPr>
          <w:rFonts w:asciiTheme="minorHAnsi" w:hAnsiTheme="minorHAnsi" w:cstheme="minorHAnsi"/>
          <w:sz w:val="22"/>
          <w:szCs w:val="22"/>
        </w:rPr>
        <w:t xml:space="preserve">2009 IBC </w:t>
      </w:r>
      <w:r>
        <w:rPr>
          <w:rFonts w:asciiTheme="minorHAnsi" w:hAnsiTheme="minorHAnsi" w:cstheme="minorHAnsi"/>
          <w:sz w:val="22"/>
          <w:szCs w:val="22"/>
        </w:rPr>
        <w:t>LRFD</w:t>
      </w:r>
      <w:r w:rsidRPr="001A3A9D">
        <w:rPr>
          <w:rFonts w:asciiTheme="minorHAnsi" w:hAnsiTheme="minorHAnsi" w:cstheme="minorHAnsi"/>
          <w:sz w:val="22"/>
          <w:szCs w:val="22"/>
        </w:rPr>
        <w:t xml:space="preserve"> Load Combinations.jpg</w:t>
      </w:r>
    </w:p>
    <w:p w:rsidR="00A7763C" w:rsidRDefault="00A7763C" w:rsidP="00CC7BFC">
      <w:pPr>
        <w:rPr>
          <w:rFonts w:asciiTheme="minorHAnsi" w:hAnsiTheme="minorHAnsi" w:cstheme="minorHAnsi"/>
          <w:sz w:val="22"/>
          <w:szCs w:val="22"/>
        </w:rPr>
      </w:pPr>
    </w:p>
    <w:p w:rsidR="00D06CB1" w:rsidRDefault="00D06CB1" w:rsidP="00CC7BFC">
      <w:pPr>
        <w:rPr>
          <w:rFonts w:asciiTheme="minorHAnsi" w:hAnsiTheme="minorHAnsi" w:cstheme="minorHAnsi"/>
          <w:sz w:val="22"/>
          <w:szCs w:val="22"/>
        </w:rPr>
      </w:pPr>
      <w:r>
        <w:rPr>
          <w:rFonts w:asciiTheme="minorHAnsi" w:hAnsiTheme="minorHAnsi" w:cstheme="minorHAnsi"/>
          <w:sz w:val="22"/>
          <w:szCs w:val="22"/>
        </w:rPr>
        <w:t xml:space="preserve">Of course, just comparing the </w:t>
      </w:r>
      <w:r w:rsidR="006013F0">
        <w:rPr>
          <w:rFonts w:asciiTheme="minorHAnsi" w:hAnsiTheme="minorHAnsi" w:cstheme="minorHAnsi"/>
          <w:sz w:val="22"/>
          <w:szCs w:val="22"/>
        </w:rPr>
        <w:t>load combinations</w:t>
      </w:r>
      <w:r>
        <w:rPr>
          <w:rFonts w:asciiTheme="minorHAnsi" w:hAnsiTheme="minorHAnsi" w:cstheme="minorHAnsi"/>
          <w:sz w:val="22"/>
          <w:szCs w:val="22"/>
        </w:rPr>
        <w:t xml:space="preserve"> would be meaningless. We </w:t>
      </w:r>
      <w:r w:rsidR="006013F0">
        <w:rPr>
          <w:rFonts w:asciiTheme="minorHAnsi" w:hAnsiTheme="minorHAnsi" w:cstheme="minorHAnsi"/>
          <w:sz w:val="22"/>
          <w:szCs w:val="22"/>
        </w:rPr>
        <w:t xml:space="preserve">know the LRFD combinations result in higher design forces. But those higher forces are compared to higher design strengths. </w:t>
      </w:r>
      <w:r>
        <w:rPr>
          <w:rFonts w:asciiTheme="minorHAnsi" w:hAnsiTheme="minorHAnsi" w:cstheme="minorHAnsi"/>
          <w:sz w:val="22"/>
          <w:szCs w:val="22"/>
        </w:rPr>
        <w:t>So we need to normalize things.</w:t>
      </w:r>
    </w:p>
    <w:p w:rsidR="006013F0" w:rsidRDefault="00D06CB1" w:rsidP="00CC7BFC">
      <w:pPr>
        <w:rPr>
          <w:rFonts w:asciiTheme="minorHAnsi" w:hAnsiTheme="minorHAnsi" w:cstheme="minorHAnsi"/>
          <w:sz w:val="22"/>
          <w:szCs w:val="22"/>
        </w:rPr>
      </w:pPr>
      <w:r>
        <w:rPr>
          <w:rFonts w:asciiTheme="minorHAnsi" w:hAnsiTheme="minorHAnsi" w:cstheme="minorHAnsi"/>
          <w:sz w:val="22"/>
          <w:szCs w:val="22"/>
        </w:rPr>
        <w:t xml:space="preserve"> </w:t>
      </w:r>
    </w:p>
    <w:p w:rsidR="006013F0" w:rsidRDefault="00BE7B93" w:rsidP="00CC7BFC">
      <w:pPr>
        <w:rPr>
          <w:rFonts w:asciiTheme="minorHAnsi" w:hAnsiTheme="minorHAnsi" w:cstheme="minorHAnsi"/>
          <w:sz w:val="22"/>
          <w:szCs w:val="22"/>
        </w:rPr>
      </w:pPr>
      <w:r>
        <w:rPr>
          <w:rFonts w:asciiTheme="minorHAnsi" w:hAnsiTheme="minorHAnsi" w:cstheme="minorHAnsi"/>
          <w:sz w:val="22"/>
          <w:szCs w:val="22"/>
        </w:rPr>
        <w:t xml:space="preserve">The AISC Specification for Structural Steel Buildings, ANSI/AISC 360-10 </w:t>
      </w:r>
      <w:r w:rsidR="006013F0">
        <w:rPr>
          <w:rFonts w:asciiTheme="minorHAnsi" w:hAnsiTheme="minorHAnsi" w:cstheme="minorHAnsi"/>
          <w:sz w:val="22"/>
          <w:szCs w:val="22"/>
        </w:rPr>
        <w:t xml:space="preserve">is a </w:t>
      </w:r>
      <w:r>
        <w:rPr>
          <w:rFonts w:asciiTheme="minorHAnsi" w:hAnsiTheme="minorHAnsi" w:cstheme="minorHAnsi"/>
          <w:sz w:val="22"/>
          <w:szCs w:val="22"/>
        </w:rPr>
        <w:t xml:space="preserve">unified </w:t>
      </w:r>
      <w:r w:rsidR="006013F0">
        <w:rPr>
          <w:rFonts w:asciiTheme="minorHAnsi" w:hAnsiTheme="minorHAnsi" w:cstheme="minorHAnsi"/>
          <w:sz w:val="22"/>
          <w:szCs w:val="22"/>
        </w:rPr>
        <w:t xml:space="preserve">standard where </w:t>
      </w:r>
      <w:r>
        <w:rPr>
          <w:rFonts w:asciiTheme="minorHAnsi" w:hAnsiTheme="minorHAnsi" w:cstheme="minorHAnsi"/>
          <w:sz w:val="22"/>
          <w:szCs w:val="22"/>
        </w:rPr>
        <w:t>each limit state has a nominal strength, R</w:t>
      </w:r>
      <w:r>
        <w:rPr>
          <w:rFonts w:asciiTheme="minorHAnsi" w:hAnsiTheme="minorHAnsi" w:cstheme="minorHAnsi"/>
          <w:sz w:val="22"/>
          <w:szCs w:val="22"/>
          <w:vertAlign w:val="subscript"/>
        </w:rPr>
        <w:t>n</w:t>
      </w:r>
      <w:r>
        <w:rPr>
          <w:rFonts w:asciiTheme="minorHAnsi" w:hAnsiTheme="minorHAnsi" w:cstheme="minorHAnsi"/>
          <w:sz w:val="22"/>
          <w:szCs w:val="22"/>
        </w:rPr>
        <w:t xml:space="preserve">. For LRFD you multiply by a resistance factor, ɸ, to </w:t>
      </w:r>
      <w:r w:rsidR="00436331">
        <w:rPr>
          <w:rFonts w:asciiTheme="minorHAnsi" w:hAnsiTheme="minorHAnsi" w:cstheme="minorHAnsi"/>
          <w:sz w:val="22"/>
          <w:szCs w:val="22"/>
        </w:rPr>
        <w:t xml:space="preserve">obtain </w:t>
      </w:r>
      <w:r>
        <w:rPr>
          <w:rFonts w:asciiTheme="minorHAnsi" w:hAnsiTheme="minorHAnsi" w:cstheme="minorHAnsi"/>
          <w:sz w:val="22"/>
          <w:szCs w:val="22"/>
        </w:rPr>
        <w:t xml:space="preserve">the design strength, </w:t>
      </w:r>
      <w:r>
        <w:rPr>
          <w:rFonts w:asciiTheme="minorHAnsi" w:hAnsiTheme="minorHAnsi" w:cstheme="minorHAnsi"/>
          <w:sz w:val="22"/>
          <w:szCs w:val="22"/>
        </w:rPr>
        <w:t>ɸR</w:t>
      </w:r>
      <w:r>
        <w:rPr>
          <w:rFonts w:asciiTheme="minorHAnsi" w:hAnsiTheme="minorHAnsi" w:cstheme="minorHAnsi"/>
          <w:sz w:val="22"/>
          <w:szCs w:val="22"/>
          <w:vertAlign w:val="subscript"/>
        </w:rPr>
        <w:t>n</w:t>
      </w:r>
      <w:r>
        <w:rPr>
          <w:rFonts w:asciiTheme="minorHAnsi" w:hAnsiTheme="minorHAnsi" w:cstheme="minorHAnsi"/>
          <w:sz w:val="22"/>
          <w:szCs w:val="22"/>
        </w:rPr>
        <w:t xml:space="preserve">.  Divide the nominal strength by a safety factor, Ω, </w:t>
      </w:r>
      <w:r w:rsidR="00436331">
        <w:rPr>
          <w:rFonts w:asciiTheme="minorHAnsi" w:hAnsiTheme="minorHAnsi" w:cstheme="minorHAnsi"/>
          <w:sz w:val="22"/>
          <w:szCs w:val="22"/>
        </w:rPr>
        <w:t xml:space="preserve">to obtain the </w:t>
      </w:r>
      <w:r>
        <w:rPr>
          <w:rFonts w:asciiTheme="minorHAnsi" w:hAnsiTheme="minorHAnsi" w:cstheme="minorHAnsi"/>
          <w:sz w:val="22"/>
          <w:szCs w:val="22"/>
        </w:rPr>
        <w:t>allowable strength, R</w:t>
      </w:r>
      <w:r>
        <w:rPr>
          <w:rFonts w:asciiTheme="minorHAnsi" w:hAnsiTheme="minorHAnsi" w:cstheme="minorHAnsi"/>
          <w:sz w:val="22"/>
          <w:szCs w:val="22"/>
          <w:vertAlign w:val="subscript"/>
        </w:rPr>
        <w:t>n</w:t>
      </w:r>
      <w:r>
        <w:rPr>
          <w:rFonts w:asciiTheme="minorHAnsi" w:hAnsiTheme="minorHAnsi" w:cstheme="minorHAnsi"/>
          <w:sz w:val="22"/>
          <w:szCs w:val="22"/>
        </w:rPr>
        <w:t>/</w:t>
      </w:r>
      <w:r>
        <w:rPr>
          <w:rFonts w:asciiTheme="minorHAnsi" w:hAnsiTheme="minorHAnsi" w:cstheme="minorHAnsi"/>
          <w:sz w:val="22"/>
          <w:szCs w:val="22"/>
        </w:rPr>
        <w:t>Ω</w:t>
      </w:r>
      <w:r>
        <w:rPr>
          <w:rFonts w:asciiTheme="minorHAnsi" w:hAnsiTheme="minorHAnsi" w:cstheme="minorHAnsi"/>
          <w:sz w:val="22"/>
          <w:szCs w:val="22"/>
        </w:rPr>
        <w:t>, to use for ASD.</w:t>
      </w:r>
    </w:p>
    <w:p w:rsidR="000D664D" w:rsidRDefault="000D664D" w:rsidP="00CC7BFC">
      <w:pPr>
        <w:rPr>
          <w:rFonts w:asciiTheme="minorHAnsi" w:hAnsiTheme="minorHAnsi" w:cstheme="minorHAnsi"/>
          <w:sz w:val="22"/>
          <w:szCs w:val="22"/>
        </w:rPr>
      </w:pPr>
      <w:r w:rsidRPr="000D664D">
        <w:rPr>
          <w:rFonts w:asciiTheme="minorHAnsi" w:hAnsiTheme="minorHAnsi" w:cstheme="minorHAnsi"/>
          <w:sz w:val="22"/>
          <w:szCs w:val="22"/>
        </w:rPr>
        <w:t>AISC B3.3 LRFD.JPG</w:t>
      </w:r>
    </w:p>
    <w:p w:rsidR="000D664D" w:rsidRDefault="000D664D" w:rsidP="00CC7BFC">
      <w:pPr>
        <w:rPr>
          <w:rFonts w:asciiTheme="minorHAnsi" w:hAnsiTheme="minorHAnsi" w:cstheme="minorHAnsi"/>
          <w:sz w:val="22"/>
          <w:szCs w:val="22"/>
        </w:rPr>
      </w:pPr>
      <w:r w:rsidRPr="000D664D">
        <w:rPr>
          <w:rFonts w:asciiTheme="minorHAnsi" w:hAnsiTheme="minorHAnsi" w:cstheme="minorHAnsi"/>
          <w:sz w:val="22"/>
          <w:szCs w:val="22"/>
        </w:rPr>
        <w:t>AISC B3.</w:t>
      </w:r>
      <w:r>
        <w:rPr>
          <w:rFonts w:asciiTheme="minorHAnsi" w:hAnsiTheme="minorHAnsi" w:cstheme="minorHAnsi"/>
          <w:sz w:val="22"/>
          <w:szCs w:val="22"/>
        </w:rPr>
        <w:t>4 ASD</w:t>
      </w:r>
      <w:r w:rsidRPr="000D664D">
        <w:rPr>
          <w:rFonts w:asciiTheme="minorHAnsi" w:hAnsiTheme="minorHAnsi" w:cstheme="minorHAnsi"/>
          <w:sz w:val="22"/>
          <w:szCs w:val="22"/>
        </w:rPr>
        <w:t>.JPG</w:t>
      </w:r>
    </w:p>
    <w:p w:rsidR="00873081" w:rsidRDefault="00873081" w:rsidP="00873081">
      <w:pPr>
        <w:rPr>
          <w:rFonts w:asciiTheme="minorHAnsi" w:hAnsiTheme="minorHAnsi" w:cstheme="minorHAnsi"/>
          <w:sz w:val="22"/>
          <w:szCs w:val="22"/>
        </w:rPr>
      </w:pPr>
    </w:p>
    <w:p w:rsidR="00873081" w:rsidRDefault="00873081" w:rsidP="00873081">
      <w:pPr>
        <w:rPr>
          <w:rFonts w:asciiTheme="minorHAnsi" w:hAnsiTheme="minorHAnsi" w:cstheme="minorHAnsi"/>
          <w:sz w:val="22"/>
          <w:szCs w:val="22"/>
        </w:rPr>
      </w:pPr>
      <w:r>
        <w:rPr>
          <w:rFonts w:asciiTheme="minorHAnsi" w:hAnsiTheme="minorHAnsi" w:cstheme="minorHAnsi"/>
          <w:sz w:val="22"/>
          <w:szCs w:val="22"/>
        </w:rPr>
        <w:t xml:space="preserve">The values of ɸ and Ω in the AISC Specification are typically ɸ=0.9, Ω=1.67 for limit states such as flexure or shear, or ɸ=0.75, Ω=2.0 for net section rupture. In each case, however, the value of </w:t>
      </w:r>
      <w:r>
        <w:rPr>
          <w:rFonts w:asciiTheme="minorHAnsi" w:hAnsiTheme="minorHAnsi" w:cstheme="minorHAnsi"/>
          <w:sz w:val="22"/>
          <w:szCs w:val="22"/>
        </w:rPr>
        <w:lastRenderedPageBreak/>
        <w:t>ɸΩ = 1.5, meaning the ratio of design strength to allowable strength is 1.5 for steel. This makes a comparison of the design methodologies for steel relatively simple.</w:t>
      </w:r>
    </w:p>
    <w:p w:rsidR="00873081" w:rsidRDefault="00873081" w:rsidP="00CC7BFC">
      <w:pPr>
        <w:rPr>
          <w:rFonts w:asciiTheme="minorHAnsi" w:hAnsiTheme="minorHAnsi" w:cstheme="minorHAnsi"/>
          <w:sz w:val="22"/>
          <w:szCs w:val="22"/>
        </w:rPr>
      </w:pPr>
    </w:p>
    <w:p w:rsidR="00436331" w:rsidRDefault="00436331" w:rsidP="00CC7BFC">
      <w:pPr>
        <w:rPr>
          <w:rFonts w:asciiTheme="minorHAnsi" w:hAnsiTheme="minorHAnsi" w:cstheme="minorHAnsi"/>
          <w:sz w:val="22"/>
          <w:szCs w:val="22"/>
        </w:rPr>
      </w:pPr>
      <w:r>
        <w:rPr>
          <w:rFonts w:asciiTheme="minorHAnsi" w:hAnsiTheme="minorHAnsi" w:cstheme="minorHAnsi"/>
          <w:sz w:val="22"/>
          <w:szCs w:val="22"/>
        </w:rPr>
        <w:t>T</w:t>
      </w:r>
      <w:r w:rsidR="00BE7B93">
        <w:rPr>
          <w:rFonts w:asciiTheme="minorHAnsi" w:hAnsiTheme="minorHAnsi" w:cstheme="minorHAnsi"/>
          <w:sz w:val="22"/>
          <w:szCs w:val="22"/>
        </w:rPr>
        <w:t>he National Design Specification (NDS) for Wood</w:t>
      </w:r>
      <w:r>
        <w:rPr>
          <w:rFonts w:asciiTheme="minorHAnsi" w:hAnsiTheme="minorHAnsi" w:cstheme="minorHAnsi"/>
          <w:sz w:val="22"/>
          <w:szCs w:val="22"/>
        </w:rPr>
        <w:t xml:space="preserve"> Construction is somewhat similar, with Appendix N using format conversion factors, K</w:t>
      </w:r>
      <w:r>
        <w:rPr>
          <w:rFonts w:asciiTheme="minorHAnsi" w:hAnsiTheme="minorHAnsi" w:cstheme="minorHAnsi"/>
          <w:sz w:val="22"/>
          <w:szCs w:val="22"/>
          <w:vertAlign w:val="subscript"/>
        </w:rPr>
        <w:t>F</w:t>
      </w:r>
      <w:r>
        <w:rPr>
          <w:rFonts w:asciiTheme="minorHAnsi" w:hAnsiTheme="minorHAnsi" w:cstheme="minorHAnsi"/>
          <w:sz w:val="22"/>
          <w:szCs w:val="22"/>
        </w:rPr>
        <w:t>, to convert ASD capacities to nominal and then resistance factors to go from nominal to design strength.</w:t>
      </w:r>
      <w:r w:rsidR="000D664D">
        <w:rPr>
          <w:rFonts w:asciiTheme="minorHAnsi" w:hAnsiTheme="minorHAnsi" w:cstheme="minorHAnsi"/>
          <w:sz w:val="22"/>
          <w:szCs w:val="22"/>
        </w:rPr>
        <w:t xml:space="preserve"> To account for allowable stress increases, the conversion uses ASD capacities at normal duration of load </w:t>
      </w:r>
      <w:r w:rsidR="00F029ED">
        <w:rPr>
          <w:rFonts w:asciiTheme="minorHAnsi" w:hAnsiTheme="minorHAnsi" w:cstheme="minorHAnsi"/>
          <w:sz w:val="22"/>
          <w:szCs w:val="22"/>
        </w:rPr>
        <w:t>also applies</w:t>
      </w:r>
      <w:r w:rsidR="000D664D">
        <w:rPr>
          <w:rFonts w:asciiTheme="minorHAnsi" w:hAnsiTheme="minorHAnsi" w:cstheme="minorHAnsi"/>
          <w:sz w:val="22"/>
          <w:szCs w:val="22"/>
        </w:rPr>
        <w:t xml:space="preserve"> a Time Effect Factor, λ, which varies by load combination.</w:t>
      </w:r>
    </w:p>
    <w:p w:rsidR="00436331" w:rsidRDefault="00436331" w:rsidP="00CC7BFC">
      <w:pPr>
        <w:rPr>
          <w:rFonts w:asciiTheme="minorHAnsi" w:hAnsiTheme="minorHAnsi" w:cstheme="minorHAnsi"/>
          <w:sz w:val="22"/>
          <w:szCs w:val="22"/>
        </w:rPr>
      </w:pPr>
    </w:p>
    <w:p w:rsidR="00873081" w:rsidRDefault="00873081" w:rsidP="00873081">
      <w:pPr>
        <w:rPr>
          <w:rFonts w:asciiTheme="minorHAnsi" w:hAnsiTheme="minorHAnsi" w:cstheme="minorHAnsi"/>
          <w:sz w:val="22"/>
          <w:szCs w:val="22"/>
        </w:rPr>
      </w:pPr>
      <w:r>
        <w:rPr>
          <w:rFonts w:asciiTheme="minorHAnsi" w:hAnsiTheme="minorHAnsi" w:cstheme="minorHAnsi"/>
          <w:sz w:val="22"/>
          <w:szCs w:val="22"/>
        </w:rPr>
        <w:t xml:space="preserve">2012 </w:t>
      </w:r>
      <w:r>
        <w:rPr>
          <w:rFonts w:asciiTheme="minorHAnsi" w:hAnsiTheme="minorHAnsi" w:cstheme="minorHAnsi"/>
          <w:sz w:val="22"/>
          <w:szCs w:val="22"/>
        </w:rPr>
        <w:t>NDS Appendix N.jpg</w:t>
      </w:r>
    </w:p>
    <w:p w:rsidR="001A3A9D" w:rsidRDefault="001A3A9D" w:rsidP="00CC7BFC">
      <w:pPr>
        <w:rPr>
          <w:rFonts w:asciiTheme="minorHAnsi" w:hAnsiTheme="minorHAnsi" w:cstheme="minorHAnsi"/>
          <w:sz w:val="22"/>
          <w:szCs w:val="22"/>
        </w:rPr>
      </w:pPr>
    </w:p>
    <w:p w:rsidR="00436331" w:rsidRDefault="00D024D2" w:rsidP="00CC7BFC">
      <w:pPr>
        <w:rPr>
          <w:rFonts w:asciiTheme="minorHAnsi" w:hAnsiTheme="minorHAnsi" w:cstheme="minorHAnsi"/>
          <w:sz w:val="22"/>
          <w:szCs w:val="22"/>
        </w:rPr>
      </w:pPr>
      <w:r>
        <w:rPr>
          <w:rFonts w:asciiTheme="minorHAnsi" w:hAnsiTheme="minorHAnsi" w:cstheme="minorHAnsi"/>
          <w:sz w:val="22"/>
          <w:szCs w:val="22"/>
        </w:rPr>
        <w:t>A similar comparison can be done for wood, where ɸ</w:t>
      </w:r>
      <w:r>
        <w:rPr>
          <w:rFonts w:asciiTheme="minorHAnsi" w:hAnsiTheme="minorHAnsi" w:cstheme="minorHAnsi"/>
          <w:sz w:val="22"/>
          <w:szCs w:val="22"/>
        </w:rPr>
        <w:t>K</w:t>
      </w:r>
      <w:r>
        <w:rPr>
          <w:rFonts w:asciiTheme="minorHAnsi" w:hAnsiTheme="minorHAnsi" w:cstheme="minorHAnsi"/>
          <w:sz w:val="22"/>
          <w:szCs w:val="22"/>
          <w:vertAlign w:val="subscript"/>
        </w:rPr>
        <w:t>F</w:t>
      </w:r>
      <w:r>
        <w:rPr>
          <w:rFonts w:asciiTheme="minorHAnsi" w:hAnsiTheme="minorHAnsi" w:cstheme="minorHAnsi"/>
          <w:sz w:val="22"/>
          <w:szCs w:val="22"/>
        </w:rPr>
        <w:t xml:space="preserve"> = 2.16</w:t>
      </w:r>
      <w:r w:rsidR="001A3A9D">
        <w:rPr>
          <w:rFonts w:asciiTheme="minorHAnsi" w:hAnsiTheme="minorHAnsi" w:cstheme="minorHAnsi"/>
          <w:sz w:val="22"/>
          <w:szCs w:val="22"/>
        </w:rPr>
        <w:t xml:space="preserve"> (ignoring F</w:t>
      </w:r>
      <w:r w:rsidR="001A3A9D" w:rsidRPr="001A3A9D">
        <w:rPr>
          <w:rFonts w:asciiTheme="minorHAnsi" w:hAnsiTheme="minorHAnsi" w:cstheme="minorHAnsi"/>
          <w:sz w:val="22"/>
          <w:szCs w:val="22"/>
          <w:vertAlign w:val="subscript"/>
        </w:rPr>
        <w:t>c-perp</w:t>
      </w:r>
      <w:r w:rsidR="001A3A9D">
        <w:rPr>
          <w:rFonts w:asciiTheme="minorHAnsi" w:hAnsiTheme="minorHAnsi" w:cstheme="minorHAnsi"/>
          <w:sz w:val="22"/>
          <w:szCs w:val="22"/>
        </w:rPr>
        <w:t>)</w:t>
      </w:r>
      <w:r>
        <w:rPr>
          <w:rFonts w:asciiTheme="minorHAnsi" w:hAnsiTheme="minorHAnsi" w:cstheme="minorHAnsi"/>
          <w:sz w:val="22"/>
          <w:szCs w:val="22"/>
        </w:rPr>
        <w:t>. But factoring in load duration and time effect factors, you get a ratio of design strength to allowable strength that varies from 1.35 to 1.7</w:t>
      </w:r>
      <w:r w:rsidR="00717B39">
        <w:rPr>
          <w:rFonts w:asciiTheme="minorHAnsi" w:hAnsiTheme="minorHAnsi" w:cstheme="minorHAnsi"/>
          <w:sz w:val="22"/>
          <w:szCs w:val="22"/>
        </w:rPr>
        <w:t>3</w:t>
      </w:r>
      <w:r>
        <w:rPr>
          <w:rFonts w:asciiTheme="minorHAnsi" w:hAnsiTheme="minorHAnsi" w:cstheme="minorHAnsi"/>
          <w:sz w:val="22"/>
          <w:szCs w:val="22"/>
        </w:rPr>
        <w:t xml:space="preserve"> depending on your load combination.</w:t>
      </w:r>
    </w:p>
    <w:p w:rsidR="00717B39" w:rsidRDefault="00717B39" w:rsidP="00CC7BFC">
      <w:pPr>
        <w:rPr>
          <w:rFonts w:asciiTheme="minorHAnsi" w:hAnsiTheme="minorHAnsi" w:cstheme="minorHAnsi"/>
          <w:sz w:val="22"/>
          <w:szCs w:val="22"/>
        </w:rPr>
      </w:pP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Huh?</w:t>
      </w:r>
    </w:p>
    <w:p w:rsidR="00717B39" w:rsidRDefault="00717B39" w:rsidP="00CC7BFC">
      <w:pPr>
        <w:rPr>
          <w:rFonts w:asciiTheme="minorHAnsi" w:hAnsiTheme="minorHAnsi" w:cstheme="minorHAnsi"/>
          <w:sz w:val="22"/>
          <w:szCs w:val="22"/>
        </w:rPr>
      </w:pP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 xml:space="preserve">Maybe an example with numbers for the wood will make that more clear. </w:t>
      </w:r>
      <w:r w:rsidR="00873081">
        <w:rPr>
          <w:rFonts w:asciiTheme="minorHAnsi" w:hAnsiTheme="minorHAnsi" w:cstheme="minorHAnsi"/>
          <w:sz w:val="22"/>
          <w:szCs w:val="22"/>
        </w:rPr>
        <w:t>For</w:t>
      </w:r>
      <w:r>
        <w:rPr>
          <w:rFonts w:asciiTheme="minorHAnsi" w:hAnsiTheme="minorHAnsi" w:cstheme="minorHAnsi"/>
          <w:sz w:val="22"/>
          <w:szCs w:val="22"/>
        </w:rPr>
        <w:t xml:space="preserve"> an ASD wood capacity of 1000 lbs at a C</w:t>
      </w:r>
      <w:r>
        <w:rPr>
          <w:rFonts w:asciiTheme="minorHAnsi" w:hAnsiTheme="minorHAnsi" w:cstheme="minorHAnsi"/>
          <w:sz w:val="22"/>
          <w:szCs w:val="22"/>
          <w:vertAlign w:val="subscript"/>
        </w:rPr>
        <w:t>d</w:t>
      </w:r>
      <w:r>
        <w:rPr>
          <w:rFonts w:asciiTheme="minorHAnsi" w:hAnsiTheme="minorHAnsi" w:cstheme="minorHAnsi"/>
          <w:sz w:val="22"/>
          <w:szCs w:val="22"/>
        </w:rPr>
        <w:t xml:space="preserve"> = 1.00. The LRFD </w:t>
      </w:r>
      <w:r w:rsidR="00873081">
        <w:rPr>
          <w:rFonts w:asciiTheme="minorHAnsi" w:hAnsiTheme="minorHAnsi" w:cstheme="minorHAnsi"/>
          <w:sz w:val="22"/>
          <w:szCs w:val="22"/>
        </w:rPr>
        <w:t>design strength will be,</w:t>
      </w:r>
    </w:p>
    <w:p w:rsidR="00717B39" w:rsidRDefault="00717B39" w:rsidP="00717B39">
      <w:pPr>
        <w:ind w:left="720" w:firstLine="720"/>
        <w:rPr>
          <w:rFonts w:asciiTheme="minorHAnsi" w:hAnsiTheme="minorHAnsi" w:cstheme="minorHAnsi"/>
          <w:sz w:val="22"/>
          <w:szCs w:val="22"/>
        </w:rPr>
      </w:pPr>
    </w:p>
    <w:p w:rsidR="00EA0421" w:rsidRDefault="00717B39" w:rsidP="00717B39">
      <w:pPr>
        <w:ind w:left="720" w:firstLine="720"/>
        <w:rPr>
          <w:rFonts w:asciiTheme="minorHAnsi" w:hAnsiTheme="minorHAnsi" w:cstheme="minorHAnsi"/>
          <w:sz w:val="22"/>
          <w:szCs w:val="22"/>
        </w:rPr>
      </w:pPr>
      <w:r>
        <w:rPr>
          <w:rFonts w:asciiTheme="minorHAnsi" w:hAnsiTheme="minorHAnsi" w:cstheme="minorHAnsi"/>
          <w:sz w:val="22"/>
          <w:szCs w:val="22"/>
        </w:rPr>
        <w:t>ɸK</w:t>
      </w:r>
      <w:r>
        <w:rPr>
          <w:rFonts w:asciiTheme="minorHAnsi" w:hAnsiTheme="minorHAnsi" w:cstheme="minorHAnsi"/>
          <w:sz w:val="22"/>
          <w:szCs w:val="22"/>
          <w:vertAlign w:val="subscript"/>
        </w:rPr>
        <w:t>F</w:t>
      </w:r>
      <w:r>
        <w:rPr>
          <w:rFonts w:asciiTheme="minorHAnsi" w:hAnsiTheme="minorHAnsi" w:cstheme="minorHAnsi"/>
          <w:sz w:val="22"/>
          <w:szCs w:val="22"/>
        </w:rPr>
        <w:t xml:space="preserve"> x (ASD capacity) x (time effect factor, λ)</w:t>
      </w:r>
    </w:p>
    <w:p w:rsidR="00717B39" w:rsidRPr="00717B39" w:rsidRDefault="00717B39" w:rsidP="00717B39">
      <w:pPr>
        <w:ind w:left="720" w:firstLine="720"/>
        <w:rPr>
          <w:rFonts w:asciiTheme="minorHAnsi" w:hAnsiTheme="minorHAnsi" w:cstheme="minorHAnsi"/>
          <w:sz w:val="22"/>
          <w:szCs w:val="22"/>
        </w:rPr>
      </w:pPr>
    </w:p>
    <w:p w:rsidR="00436331" w:rsidRDefault="00717B39" w:rsidP="00CC7BFC">
      <w:pPr>
        <w:rPr>
          <w:rFonts w:asciiTheme="minorHAnsi" w:hAnsiTheme="minorHAnsi" w:cstheme="minorHAnsi"/>
          <w:sz w:val="22"/>
          <w:szCs w:val="22"/>
        </w:rPr>
      </w:pPr>
      <w:r>
        <w:rPr>
          <w:rFonts w:asciiTheme="minorHAnsi" w:hAnsiTheme="minorHAnsi" w:cstheme="minorHAnsi"/>
          <w:sz w:val="22"/>
          <w:szCs w:val="22"/>
        </w:rPr>
        <w:t xml:space="preserve">For a dead load plus occupancy live load application, </w:t>
      </w:r>
      <w:r>
        <w:rPr>
          <w:rFonts w:asciiTheme="minorHAnsi" w:hAnsiTheme="minorHAnsi" w:cstheme="minorHAnsi"/>
          <w:sz w:val="22"/>
          <w:szCs w:val="22"/>
        </w:rPr>
        <w:t>λ</w:t>
      </w:r>
      <w:r>
        <w:rPr>
          <w:rFonts w:asciiTheme="minorHAnsi" w:hAnsiTheme="minorHAnsi" w:cstheme="minorHAnsi"/>
          <w:sz w:val="22"/>
          <w:szCs w:val="22"/>
        </w:rPr>
        <w:t xml:space="preserve"> = 0.8 (per NDS Table N3)</w:t>
      </w:r>
    </w:p>
    <w:p w:rsidR="00717B39" w:rsidRDefault="00717B39" w:rsidP="00CC7BFC">
      <w:pPr>
        <w:rPr>
          <w:rFonts w:asciiTheme="minorHAnsi" w:hAnsiTheme="minorHAnsi" w:cstheme="minorHAnsi"/>
          <w:sz w:val="22"/>
          <w:szCs w:val="22"/>
        </w:rPr>
      </w:pPr>
    </w:p>
    <w:p w:rsidR="00717B39" w:rsidRPr="001A3A9D" w:rsidRDefault="00717B39" w:rsidP="00CC7BF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ASD strength = 1000 lbs</w:t>
      </w:r>
      <w:r w:rsidR="001A3A9D">
        <w:rPr>
          <w:rFonts w:asciiTheme="minorHAnsi" w:hAnsiTheme="minorHAnsi" w:cstheme="minorHAnsi"/>
          <w:sz w:val="22"/>
          <w:szCs w:val="22"/>
        </w:rPr>
        <w:t xml:space="preserve"> (C</w:t>
      </w:r>
      <w:r w:rsidR="001A3A9D">
        <w:rPr>
          <w:rFonts w:asciiTheme="minorHAnsi" w:hAnsiTheme="minorHAnsi" w:cstheme="minorHAnsi"/>
          <w:sz w:val="22"/>
          <w:szCs w:val="22"/>
          <w:vertAlign w:val="subscript"/>
        </w:rPr>
        <w:t>d</w:t>
      </w:r>
      <w:r w:rsidR="001A3A9D">
        <w:rPr>
          <w:rFonts w:asciiTheme="minorHAnsi" w:hAnsiTheme="minorHAnsi" w:cstheme="minorHAnsi"/>
          <w:sz w:val="22"/>
          <w:szCs w:val="22"/>
        </w:rPr>
        <w:t xml:space="preserve"> = 1.00)</w:t>
      </w: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LRFD design strength = 2.16 x 1000 lbs x 0.8 = 1728 lbs</w:t>
      </w:r>
    </w:p>
    <w:p w:rsidR="00717B39" w:rsidRDefault="00717B39" w:rsidP="00CC7BFC">
      <w:pPr>
        <w:rPr>
          <w:rFonts w:asciiTheme="minorHAnsi" w:hAnsiTheme="minorHAnsi" w:cstheme="minorHAnsi"/>
          <w:sz w:val="22"/>
          <w:szCs w:val="22"/>
        </w:rPr>
      </w:pP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So the ratio of design strength to allowable strength is 1.73.</w:t>
      </w:r>
    </w:p>
    <w:p w:rsidR="00717B39" w:rsidRDefault="00717B39" w:rsidP="00CC7BFC">
      <w:pPr>
        <w:rPr>
          <w:rFonts w:asciiTheme="minorHAnsi" w:hAnsiTheme="minorHAnsi" w:cstheme="minorHAnsi"/>
          <w:sz w:val="22"/>
          <w:szCs w:val="22"/>
        </w:rPr>
      </w:pP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 xml:space="preserve">For a wind or earthquake load combination, </w:t>
      </w:r>
      <w:r>
        <w:rPr>
          <w:rFonts w:asciiTheme="minorHAnsi" w:hAnsiTheme="minorHAnsi" w:cstheme="minorHAnsi"/>
          <w:sz w:val="22"/>
          <w:szCs w:val="22"/>
        </w:rPr>
        <w:t xml:space="preserve">λ = </w:t>
      </w:r>
      <w:r>
        <w:rPr>
          <w:rFonts w:asciiTheme="minorHAnsi" w:hAnsiTheme="minorHAnsi" w:cstheme="minorHAnsi"/>
          <w:sz w:val="22"/>
          <w:szCs w:val="22"/>
        </w:rPr>
        <w:t>1.0</w:t>
      </w:r>
      <w:r>
        <w:rPr>
          <w:rFonts w:asciiTheme="minorHAnsi" w:hAnsiTheme="minorHAnsi" w:cstheme="minorHAnsi"/>
          <w:sz w:val="22"/>
          <w:szCs w:val="22"/>
        </w:rPr>
        <w:t xml:space="preserve"> (per NDS Table N3)</w:t>
      </w:r>
      <w:r>
        <w:rPr>
          <w:rFonts w:asciiTheme="minorHAnsi" w:hAnsiTheme="minorHAnsi" w:cstheme="minorHAnsi"/>
          <w:sz w:val="22"/>
          <w:szCs w:val="22"/>
        </w:rPr>
        <w:t xml:space="preserve"> but</w:t>
      </w:r>
      <w:r w:rsidR="001A3A9D">
        <w:rPr>
          <w:rFonts w:asciiTheme="minorHAnsi" w:hAnsiTheme="minorHAnsi" w:cstheme="minorHAnsi"/>
          <w:sz w:val="22"/>
          <w:szCs w:val="22"/>
        </w:rPr>
        <w:t xml:space="preserve"> we have a load duration factor, C</w:t>
      </w:r>
      <w:r w:rsidR="001A3A9D">
        <w:rPr>
          <w:rFonts w:asciiTheme="minorHAnsi" w:hAnsiTheme="minorHAnsi" w:cstheme="minorHAnsi"/>
          <w:sz w:val="22"/>
          <w:szCs w:val="22"/>
          <w:vertAlign w:val="subscript"/>
        </w:rPr>
        <w:t>d</w:t>
      </w:r>
      <w:r w:rsidR="001A3A9D">
        <w:rPr>
          <w:rFonts w:asciiTheme="minorHAnsi" w:hAnsiTheme="minorHAnsi" w:cstheme="minorHAnsi"/>
          <w:sz w:val="22"/>
          <w:szCs w:val="22"/>
        </w:rPr>
        <w:t xml:space="preserve"> </w:t>
      </w:r>
      <w:r>
        <w:rPr>
          <w:rFonts w:asciiTheme="minorHAnsi" w:hAnsiTheme="minorHAnsi" w:cstheme="minorHAnsi"/>
          <w:sz w:val="22"/>
          <w:szCs w:val="22"/>
        </w:rPr>
        <w:t>of 1.6 on allowable load. So,</w:t>
      </w:r>
    </w:p>
    <w:p w:rsidR="00717B39" w:rsidRDefault="00717B39" w:rsidP="00CC7BFC">
      <w:pPr>
        <w:rPr>
          <w:rFonts w:asciiTheme="minorHAnsi" w:hAnsiTheme="minorHAnsi" w:cstheme="minorHAnsi"/>
          <w:sz w:val="22"/>
          <w:szCs w:val="22"/>
        </w:rPr>
      </w:pP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ASD strength = 1.6 x 1000 lbs = 1600 lbs</w:t>
      </w:r>
    </w:p>
    <w:p w:rsidR="00717B39" w:rsidRDefault="00717B39" w:rsidP="00CC7BF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LRFD design strength = 2.16 x 1000 lbs x 1.0 = 2160</w:t>
      </w:r>
    </w:p>
    <w:p w:rsidR="00717B39" w:rsidRDefault="00717B39" w:rsidP="00CC7BFC">
      <w:pPr>
        <w:rPr>
          <w:rFonts w:asciiTheme="minorHAnsi" w:hAnsiTheme="minorHAnsi" w:cstheme="minorHAnsi"/>
          <w:sz w:val="22"/>
          <w:szCs w:val="22"/>
        </w:rPr>
      </w:pPr>
    </w:p>
    <w:p w:rsidR="001A3A9D" w:rsidRDefault="00D06CB1" w:rsidP="00CC7BFC">
      <w:pPr>
        <w:rPr>
          <w:rFonts w:asciiTheme="minorHAnsi" w:hAnsiTheme="minorHAnsi" w:cstheme="minorHAnsi"/>
          <w:sz w:val="22"/>
          <w:szCs w:val="22"/>
        </w:rPr>
      </w:pPr>
      <w:r>
        <w:rPr>
          <w:rFonts w:asciiTheme="minorHAnsi" w:hAnsiTheme="minorHAnsi" w:cstheme="minorHAnsi"/>
          <w:sz w:val="22"/>
          <w:szCs w:val="22"/>
        </w:rPr>
        <w:t>Th</w:t>
      </w:r>
      <w:r w:rsidR="00717B39">
        <w:rPr>
          <w:rFonts w:asciiTheme="minorHAnsi" w:hAnsiTheme="minorHAnsi" w:cstheme="minorHAnsi"/>
          <w:sz w:val="22"/>
          <w:szCs w:val="22"/>
        </w:rPr>
        <w:t xml:space="preserve">e ratio of design strength to allowable strength in this case is 2160/1600 = </w:t>
      </w:r>
      <w:r w:rsidR="001A3A9D">
        <w:rPr>
          <w:rFonts w:asciiTheme="minorHAnsi" w:hAnsiTheme="minorHAnsi" w:cstheme="minorHAnsi"/>
          <w:sz w:val="22"/>
          <w:szCs w:val="22"/>
        </w:rPr>
        <w:t>1.35</w:t>
      </w:r>
      <w:r>
        <w:rPr>
          <w:rFonts w:asciiTheme="minorHAnsi" w:hAnsiTheme="minorHAnsi" w:cstheme="minorHAnsi"/>
          <w:sz w:val="22"/>
          <w:szCs w:val="22"/>
        </w:rPr>
        <w:t>.</w:t>
      </w:r>
    </w:p>
    <w:p w:rsidR="001A3A9D" w:rsidRDefault="001A3A9D" w:rsidP="00CC7BFC">
      <w:pPr>
        <w:rPr>
          <w:rFonts w:asciiTheme="minorHAnsi" w:hAnsiTheme="minorHAnsi" w:cstheme="minorHAnsi"/>
          <w:sz w:val="22"/>
          <w:szCs w:val="22"/>
        </w:rPr>
      </w:pPr>
    </w:p>
    <w:p w:rsidR="00D06CB1" w:rsidRDefault="00D06CB1" w:rsidP="00CC7BFC">
      <w:pPr>
        <w:rPr>
          <w:rFonts w:asciiTheme="minorHAnsi" w:hAnsiTheme="minorHAnsi" w:cstheme="minorHAnsi"/>
          <w:sz w:val="22"/>
          <w:szCs w:val="22"/>
        </w:rPr>
      </w:pPr>
      <w:r>
        <w:rPr>
          <w:rFonts w:asciiTheme="minorHAnsi" w:hAnsiTheme="minorHAnsi" w:cstheme="minorHAnsi"/>
          <w:sz w:val="22"/>
          <w:szCs w:val="22"/>
        </w:rPr>
        <w:t>To see how a comparison of the load combinations works with these ratios, I’ll pick a simple D+L load case where D=L = 1000. The load combinations would be,</w:t>
      </w:r>
    </w:p>
    <w:p w:rsidR="00D06CB1" w:rsidRDefault="00D06CB1" w:rsidP="00D06CB1">
      <w:pPr>
        <w:ind w:firstLine="720"/>
        <w:rPr>
          <w:rFonts w:asciiTheme="minorHAnsi" w:hAnsiTheme="minorHAnsi" w:cstheme="minorHAnsi"/>
          <w:sz w:val="22"/>
          <w:szCs w:val="22"/>
        </w:rPr>
      </w:pPr>
    </w:p>
    <w:p w:rsidR="00D06CB1" w:rsidRDefault="00D06CB1" w:rsidP="00D06CB1">
      <w:pPr>
        <w:ind w:firstLine="720"/>
        <w:rPr>
          <w:rFonts w:asciiTheme="minorHAnsi" w:hAnsiTheme="minorHAnsi" w:cstheme="minorHAnsi"/>
          <w:sz w:val="22"/>
          <w:szCs w:val="22"/>
        </w:rPr>
      </w:pPr>
      <w:r>
        <w:rPr>
          <w:rFonts w:asciiTheme="minorHAnsi" w:hAnsiTheme="minorHAnsi" w:cstheme="minorHAnsi"/>
          <w:sz w:val="22"/>
          <w:szCs w:val="22"/>
        </w:rPr>
        <w:t>(</w:t>
      </w:r>
      <w:r w:rsidR="00B25289">
        <w:rPr>
          <w:rFonts w:asciiTheme="minorHAnsi" w:hAnsiTheme="minorHAnsi" w:cstheme="minorHAnsi"/>
          <w:sz w:val="22"/>
          <w:szCs w:val="22"/>
        </w:rPr>
        <w:t xml:space="preserve">LRFD EQ </w:t>
      </w:r>
      <w:r>
        <w:rPr>
          <w:rFonts w:asciiTheme="minorHAnsi" w:hAnsiTheme="minorHAnsi" w:cstheme="minorHAnsi"/>
          <w:sz w:val="22"/>
          <w:szCs w:val="22"/>
        </w:rPr>
        <w:t>16-2)</w:t>
      </w:r>
      <w:r>
        <w:rPr>
          <w:rFonts w:asciiTheme="minorHAnsi" w:hAnsiTheme="minorHAnsi" w:cstheme="minorHAnsi"/>
          <w:sz w:val="22"/>
          <w:szCs w:val="22"/>
        </w:rPr>
        <w:tab/>
        <w:t>1.2D + 1.6L = 1.2x1000 + 1.6x1000 = 2800</w:t>
      </w:r>
    </w:p>
    <w:p w:rsidR="00D06CB1" w:rsidRDefault="00D06CB1" w:rsidP="00D06CB1">
      <w:pPr>
        <w:ind w:firstLine="720"/>
        <w:rPr>
          <w:rFonts w:asciiTheme="minorHAnsi" w:hAnsiTheme="minorHAnsi" w:cstheme="minorHAnsi"/>
          <w:sz w:val="22"/>
          <w:szCs w:val="22"/>
        </w:rPr>
      </w:pPr>
      <w:r>
        <w:rPr>
          <w:rFonts w:asciiTheme="minorHAnsi" w:hAnsiTheme="minorHAnsi" w:cstheme="minorHAnsi"/>
          <w:sz w:val="22"/>
          <w:szCs w:val="22"/>
        </w:rPr>
        <w:t>(</w:t>
      </w:r>
      <w:r w:rsidR="00B25289">
        <w:rPr>
          <w:rFonts w:asciiTheme="minorHAnsi" w:hAnsiTheme="minorHAnsi" w:cstheme="minorHAnsi"/>
          <w:sz w:val="22"/>
          <w:szCs w:val="22"/>
        </w:rPr>
        <w:t xml:space="preserve">ASD EQ </w:t>
      </w:r>
      <w:r>
        <w:rPr>
          <w:rFonts w:asciiTheme="minorHAnsi" w:hAnsiTheme="minorHAnsi" w:cstheme="minorHAnsi"/>
          <w:sz w:val="22"/>
          <w:szCs w:val="22"/>
        </w:rPr>
        <w:t>16-9</w:t>
      </w:r>
      <w:r w:rsidR="00B25289">
        <w:rPr>
          <w:rFonts w:asciiTheme="minorHAnsi" w:hAnsiTheme="minorHAnsi" w:cstheme="minorHAnsi"/>
          <w:sz w:val="22"/>
          <w:szCs w:val="22"/>
        </w:rPr>
        <w:t>)</w:t>
      </w:r>
      <w:r>
        <w:rPr>
          <w:rFonts w:asciiTheme="minorHAnsi" w:hAnsiTheme="minorHAnsi" w:cstheme="minorHAnsi"/>
          <w:sz w:val="22"/>
          <w:szCs w:val="22"/>
        </w:rPr>
        <w:tab/>
        <w:t>D + L = 1000 + 1000 = 2000</w:t>
      </w:r>
    </w:p>
    <w:p w:rsidR="00D06CB1" w:rsidRDefault="00D06CB1" w:rsidP="00D06CB1">
      <w:pPr>
        <w:rPr>
          <w:rFonts w:asciiTheme="minorHAnsi" w:hAnsiTheme="minorHAnsi" w:cstheme="minorHAnsi"/>
          <w:sz w:val="22"/>
          <w:szCs w:val="22"/>
        </w:rPr>
      </w:pPr>
    </w:p>
    <w:p w:rsidR="00D06CB1" w:rsidRDefault="00D06CB1" w:rsidP="00CC7BFC">
      <w:pPr>
        <w:rPr>
          <w:rFonts w:asciiTheme="minorHAnsi" w:hAnsiTheme="minorHAnsi" w:cstheme="minorHAnsi"/>
          <w:sz w:val="22"/>
          <w:szCs w:val="22"/>
        </w:rPr>
      </w:pPr>
      <w:r>
        <w:rPr>
          <w:rFonts w:asciiTheme="minorHAnsi" w:hAnsiTheme="minorHAnsi" w:cstheme="minorHAnsi"/>
          <w:sz w:val="22"/>
          <w:szCs w:val="22"/>
        </w:rPr>
        <w:lastRenderedPageBreak/>
        <w:t>The ratio of design strength to allowable strength is 1.5 for steel and 1.73 for wood</w:t>
      </w:r>
      <w:r w:rsidR="00B25289">
        <w:rPr>
          <w:rFonts w:asciiTheme="minorHAnsi" w:hAnsiTheme="minorHAnsi" w:cstheme="minorHAnsi"/>
          <w:sz w:val="22"/>
          <w:szCs w:val="22"/>
        </w:rPr>
        <w:t>. If we compare steel first, we have (2800/1.5) / 2000 = 0.93. For wood, we have (2800/1.73) / 2000 = 0.81. If the number is less than 1.00 then there is a bias toward LRFD and LRFD is less conservative. A number greater than 1.00 is a bias toward ASD</w:t>
      </w:r>
      <w:r w:rsidR="00873081">
        <w:rPr>
          <w:rFonts w:asciiTheme="minorHAnsi" w:hAnsiTheme="minorHAnsi" w:cstheme="minorHAnsi"/>
          <w:sz w:val="22"/>
          <w:szCs w:val="22"/>
        </w:rPr>
        <w:t>.</w:t>
      </w:r>
    </w:p>
    <w:p w:rsidR="00B25289" w:rsidRDefault="00B25289" w:rsidP="00CC7BFC">
      <w:pPr>
        <w:rPr>
          <w:rFonts w:asciiTheme="minorHAnsi" w:hAnsiTheme="minorHAnsi" w:cstheme="minorHAnsi"/>
          <w:sz w:val="22"/>
          <w:szCs w:val="22"/>
        </w:rPr>
      </w:pPr>
    </w:p>
    <w:p w:rsidR="00B25289" w:rsidRDefault="00B25289" w:rsidP="00CC7BFC">
      <w:pPr>
        <w:rPr>
          <w:rFonts w:asciiTheme="minorHAnsi" w:hAnsiTheme="minorHAnsi" w:cstheme="minorHAnsi"/>
          <w:sz w:val="22"/>
          <w:szCs w:val="22"/>
        </w:rPr>
      </w:pPr>
      <w:r>
        <w:rPr>
          <w:rFonts w:asciiTheme="minorHAnsi" w:hAnsiTheme="minorHAnsi" w:cstheme="minorHAnsi"/>
          <w:sz w:val="22"/>
          <w:szCs w:val="22"/>
        </w:rPr>
        <w:t xml:space="preserve">The chart below is the comparison of about </w:t>
      </w:r>
      <w:r w:rsidR="00E81369">
        <w:rPr>
          <w:rFonts w:asciiTheme="minorHAnsi" w:hAnsiTheme="minorHAnsi" w:cstheme="minorHAnsi"/>
          <w:sz w:val="22"/>
          <w:szCs w:val="22"/>
        </w:rPr>
        <w:t xml:space="preserve">350 </w:t>
      </w:r>
      <w:r>
        <w:rPr>
          <w:rFonts w:asciiTheme="minorHAnsi" w:hAnsiTheme="minorHAnsi" w:cstheme="minorHAnsi"/>
          <w:sz w:val="22"/>
          <w:szCs w:val="22"/>
        </w:rPr>
        <w:t xml:space="preserve">load cases with D, L, Lr and </w:t>
      </w:r>
      <w:r w:rsidR="00E81369">
        <w:rPr>
          <w:rFonts w:asciiTheme="minorHAnsi" w:hAnsiTheme="minorHAnsi" w:cstheme="minorHAnsi"/>
          <w:sz w:val="22"/>
          <w:szCs w:val="22"/>
        </w:rPr>
        <w:t>W</w:t>
      </w:r>
      <w:r>
        <w:rPr>
          <w:rFonts w:asciiTheme="minorHAnsi" w:hAnsiTheme="minorHAnsi" w:cstheme="minorHAnsi"/>
          <w:sz w:val="22"/>
          <w:szCs w:val="22"/>
        </w:rPr>
        <w:t xml:space="preserve">/E loads varying from </w:t>
      </w:r>
      <w:r w:rsidR="00E81369">
        <w:rPr>
          <w:rFonts w:asciiTheme="minorHAnsi" w:hAnsiTheme="minorHAnsi" w:cstheme="minorHAnsi"/>
          <w:sz w:val="22"/>
          <w:szCs w:val="22"/>
        </w:rPr>
        <w:t>0</w:t>
      </w:r>
      <w:r>
        <w:rPr>
          <w:rFonts w:asciiTheme="minorHAnsi" w:hAnsiTheme="minorHAnsi" w:cstheme="minorHAnsi"/>
          <w:sz w:val="22"/>
          <w:szCs w:val="22"/>
        </w:rPr>
        <w:t xml:space="preserve"> to 2000.</w:t>
      </w:r>
    </w:p>
    <w:p w:rsidR="00D06CB1" w:rsidRDefault="00D06CB1" w:rsidP="00CC7BFC">
      <w:pPr>
        <w:rPr>
          <w:rFonts w:asciiTheme="minorHAnsi" w:hAnsiTheme="minorHAnsi" w:cstheme="minorHAnsi"/>
          <w:sz w:val="22"/>
          <w:szCs w:val="22"/>
        </w:rPr>
      </w:pPr>
    </w:p>
    <w:p w:rsidR="001A3A9D" w:rsidRDefault="00F029ED" w:rsidP="00CC7BFC">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D572BC4">
            <wp:extent cx="5389245" cy="4097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245" cy="4097020"/>
                    </a:xfrm>
                    <a:prstGeom prst="rect">
                      <a:avLst/>
                    </a:prstGeom>
                    <a:noFill/>
                  </pic:spPr>
                </pic:pic>
              </a:graphicData>
            </a:graphic>
          </wp:inline>
        </w:drawing>
      </w:r>
    </w:p>
    <w:p w:rsidR="00436331" w:rsidRDefault="00436331" w:rsidP="00CC7BFC">
      <w:pPr>
        <w:rPr>
          <w:rFonts w:asciiTheme="minorHAnsi" w:hAnsiTheme="minorHAnsi" w:cstheme="minorHAnsi"/>
          <w:sz w:val="22"/>
          <w:szCs w:val="22"/>
        </w:rPr>
      </w:pPr>
    </w:p>
    <w:p w:rsidR="00B25289" w:rsidRDefault="00E81369" w:rsidP="00CC7BFC">
      <w:pPr>
        <w:rPr>
          <w:rFonts w:asciiTheme="minorHAnsi" w:hAnsiTheme="minorHAnsi" w:cstheme="minorHAnsi"/>
          <w:sz w:val="22"/>
          <w:szCs w:val="22"/>
        </w:rPr>
      </w:pPr>
      <w:r>
        <w:rPr>
          <w:rFonts w:asciiTheme="minorHAnsi" w:hAnsiTheme="minorHAnsi" w:cstheme="minorHAnsi"/>
          <w:sz w:val="22"/>
          <w:szCs w:val="22"/>
        </w:rPr>
        <w:t xml:space="preserve">For the cases </w:t>
      </w:r>
      <w:r w:rsidR="005E3E72">
        <w:rPr>
          <w:rFonts w:asciiTheme="minorHAnsi" w:hAnsiTheme="minorHAnsi" w:cstheme="minorHAnsi"/>
          <w:sz w:val="22"/>
          <w:szCs w:val="22"/>
        </w:rPr>
        <w:t>with only gravity loads</w:t>
      </w:r>
      <w:r>
        <w:rPr>
          <w:rFonts w:asciiTheme="minorHAnsi" w:hAnsiTheme="minorHAnsi" w:cstheme="minorHAnsi"/>
          <w:sz w:val="22"/>
          <w:szCs w:val="22"/>
        </w:rPr>
        <w:t xml:space="preserve">, LRFD combinations </w:t>
      </w:r>
      <w:r w:rsidR="00873081">
        <w:rPr>
          <w:rFonts w:asciiTheme="minorHAnsi" w:hAnsiTheme="minorHAnsi" w:cstheme="minorHAnsi"/>
          <w:sz w:val="22"/>
          <w:szCs w:val="22"/>
        </w:rPr>
        <w:t xml:space="preserve">appear to </w:t>
      </w:r>
      <w:r>
        <w:rPr>
          <w:rFonts w:asciiTheme="minorHAnsi" w:hAnsiTheme="minorHAnsi" w:cstheme="minorHAnsi"/>
          <w:sz w:val="22"/>
          <w:szCs w:val="22"/>
        </w:rPr>
        <w:t>give a more efficient design</w:t>
      </w:r>
      <w:r w:rsidR="00F029ED">
        <w:rPr>
          <w:rFonts w:asciiTheme="minorHAnsi" w:hAnsiTheme="minorHAnsi" w:cstheme="minorHAnsi"/>
          <w:sz w:val="22"/>
          <w:szCs w:val="22"/>
        </w:rPr>
        <w:t xml:space="preserve"> for most cases</w:t>
      </w:r>
      <w:r>
        <w:rPr>
          <w:rFonts w:asciiTheme="minorHAnsi" w:hAnsiTheme="minorHAnsi" w:cstheme="minorHAnsi"/>
          <w:sz w:val="22"/>
          <w:szCs w:val="22"/>
        </w:rPr>
        <w:t>. Whether or not those efficiencies can be realized may depend on whether or not other limits such as deflection govern member sizes. When you add in short term wind or earthquake loading</w:t>
      </w:r>
      <w:r w:rsidR="005E3E72">
        <w:rPr>
          <w:rFonts w:asciiTheme="minorHAnsi" w:hAnsiTheme="minorHAnsi" w:cstheme="minorHAnsi"/>
          <w:sz w:val="22"/>
          <w:szCs w:val="22"/>
        </w:rPr>
        <w:t xml:space="preserve">, the results are </w:t>
      </w:r>
      <w:r w:rsidR="00873081">
        <w:rPr>
          <w:rFonts w:asciiTheme="minorHAnsi" w:hAnsiTheme="minorHAnsi" w:cstheme="minorHAnsi"/>
          <w:sz w:val="22"/>
          <w:szCs w:val="22"/>
        </w:rPr>
        <w:t xml:space="preserve">mixed </w:t>
      </w:r>
      <w:r w:rsidR="00F029ED">
        <w:rPr>
          <w:rFonts w:asciiTheme="minorHAnsi" w:hAnsiTheme="minorHAnsi" w:cstheme="minorHAnsi"/>
          <w:sz w:val="22"/>
          <w:szCs w:val="22"/>
        </w:rPr>
        <w:t>and</w:t>
      </w:r>
      <w:bookmarkStart w:id="0" w:name="_GoBack"/>
      <w:bookmarkEnd w:id="0"/>
      <w:r w:rsidR="00873081">
        <w:rPr>
          <w:rFonts w:asciiTheme="minorHAnsi" w:hAnsiTheme="minorHAnsi" w:cstheme="minorHAnsi"/>
          <w:sz w:val="22"/>
          <w:szCs w:val="22"/>
        </w:rPr>
        <w:t xml:space="preserve"> neither methodology has a clear advantage</w:t>
      </w:r>
    </w:p>
    <w:p w:rsidR="00B25289" w:rsidRDefault="00B25289" w:rsidP="00CC7BFC">
      <w:pPr>
        <w:rPr>
          <w:rFonts w:asciiTheme="minorHAnsi" w:hAnsiTheme="minorHAnsi" w:cstheme="minorHAnsi"/>
          <w:sz w:val="22"/>
          <w:szCs w:val="22"/>
        </w:rPr>
      </w:pPr>
    </w:p>
    <w:p w:rsidR="00CC7BFC" w:rsidRDefault="00873081" w:rsidP="00CC7BFC">
      <w:pPr>
        <w:rPr>
          <w:rFonts w:asciiTheme="minorHAnsi" w:hAnsiTheme="minorHAnsi" w:cstheme="minorHAnsi"/>
          <w:i/>
          <w:sz w:val="22"/>
          <w:szCs w:val="22"/>
        </w:rPr>
      </w:pPr>
      <w:r>
        <w:rPr>
          <w:rFonts w:asciiTheme="minorHAnsi" w:hAnsiTheme="minorHAnsi" w:cstheme="minorHAnsi"/>
          <w:i/>
          <w:sz w:val="22"/>
          <w:szCs w:val="22"/>
        </w:rPr>
        <w:t xml:space="preserve">Do you choose between LRFD or ASD to get the most efficient design? </w:t>
      </w:r>
      <w:r w:rsidR="00097816" w:rsidRPr="00097816">
        <w:rPr>
          <w:rFonts w:asciiTheme="minorHAnsi" w:hAnsiTheme="minorHAnsi" w:cstheme="minorHAnsi"/>
          <w:i/>
          <w:sz w:val="22"/>
          <w:szCs w:val="22"/>
        </w:rPr>
        <w:t>Let us know by posting a c</w:t>
      </w:r>
      <w:r w:rsidR="00CC7BFC" w:rsidRPr="00097816">
        <w:rPr>
          <w:rFonts w:asciiTheme="minorHAnsi" w:hAnsiTheme="minorHAnsi" w:cstheme="minorHAnsi"/>
          <w:i/>
          <w:sz w:val="22"/>
          <w:szCs w:val="22"/>
        </w:rPr>
        <w:t>omment.</w:t>
      </w:r>
    </w:p>
    <w:p w:rsidR="009712BB" w:rsidRPr="00097816" w:rsidRDefault="009712BB" w:rsidP="00CC7BFC">
      <w:pPr>
        <w:rPr>
          <w:rFonts w:asciiTheme="minorHAnsi" w:hAnsiTheme="minorHAnsi" w:cstheme="minorHAnsi"/>
          <w:i/>
          <w:sz w:val="22"/>
          <w:szCs w:val="22"/>
        </w:rPr>
      </w:pPr>
    </w:p>
    <w:p w:rsidR="00CC7BFC" w:rsidRPr="00CC7BFC" w:rsidRDefault="00CC7BFC" w:rsidP="00CC7BFC">
      <w:pPr>
        <w:rPr>
          <w:rFonts w:asciiTheme="minorHAnsi" w:hAnsiTheme="minorHAnsi" w:cstheme="minorHAnsi"/>
          <w:sz w:val="22"/>
          <w:szCs w:val="22"/>
        </w:rPr>
      </w:pPr>
      <w:r w:rsidRPr="00CC7BFC">
        <w:rPr>
          <w:rFonts w:asciiTheme="minorHAnsi" w:hAnsiTheme="minorHAnsi" w:cstheme="minorHAnsi"/>
          <w:sz w:val="22"/>
          <w:szCs w:val="22"/>
        </w:rPr>
        <w:t>- Paul</w:t>
      </w:r>
    </w:p>
    <w:p w:rsidR="00C97F14" w:rsidRPr="00CC7BFC" w:rsidRDefault="00C97F14" w:rsidP="00E045DB">
      <w:pPr>
        <w:autoSpaceDE w:val="0"/>
        <w:autoSpaceDN w:val="0"/>
        <w:adjustRightInd w:val="0"/>
        <w:rPr>
          <w:rFonts w:asciiTheme="minorHAnsi" w:hAnsiTheme="minorHAnsi" w:cstheme="minorHAnsi"/>
          <w:sz w:val="22"/>
          <w:szCs w:val="22"/>
        </w:rPr>
      </w:pPr>
    </w:p>
    <w:sectPr w:rsidR="00C97F14" w:rsidRPr="00CC7BFC" w:rsidSect="00043F4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FF" w:rsidRDefault="00A248FF">
      <w:r>
        <w:separator/>
      </w:r>
    </w:p>
  </w:endnote>
  <w:endnote w:type="continuationSeparator" w:id="0">
    <w:p w:rsidR="00A248FF" w:rsidRDefault="00A2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C" w:rsidRPr="00873086" w:rsidRDefault="00CC7BFC" w:rsidP="00873086">
    <w:pPr>
      <w:pStyle w:val="Footer"/>
      <w:jc w:val="right"/>
      <w:rPr>
        <w:rFonts w:ascii="Gill Sans MT" w:hAnsi="Gill Sans MT"/>
        <w:sz w:val="16"/>
        <w:szCs w:val="16"/>
      </w:rPr>
    </w:pPr>
    <w:r>
      <w:rPr>
        <w:rFonts w:ascii="Gill Sans MT" w:hAnsi="Gill Sans MT"/>
        <w:sz w:val="16"/>
        <w:szCs w:val="16"/>
      </w:rPr>
      <w:t>SE Blog Posts Template – 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FF" w:rsidRDefault="00A248FF">
      <w:r>
        <w:separator/>
      </w:r>
    </w:p>
  </w:footnote>
  <w:footnote w:type="continuationSeparator" w:id="0">
    <w:p w:rsidR="00A248FF" w:rsidRDefault="00A2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C" w:rsidRDefault="00CC7BFC" w:rsidP="009F0FCD">
    <w:pPr>
      <w:pStyle w:val="Header"/>
    </w:pPr>
    <w:r>
      <w:tab/>
    </w:r>
    <w:r>
      <w:tab/>
    </w:r>
    <w:r>
      <w:rPr>
        <w:rFonts w:ascii="Arial Narrow" w:hAnsi="Arial Narrow"/>
        <w:b/>
        <w:noProof/>
        <w:color w:val="808080" w:themeColor="background1" w:themeShade="80"/>
      </w:rPr>
      <w:drawing>
        <wp:inline distT="0" distB="0" distL="0" distR="0" wp14:anchorId="5D0C9F3C" wp14:editId="4845ABCB">
          <wp:extent cx="738835" cy="514160"/>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 Logo rgb.png"/>
                  <pic:cNvPicPr/>
                </pic:nvPicPr>
                <pic:blipFill>
                  <a:blip r:embed="rId1">
                    <a:extLst>
                      <a:ext uri="{28A0092B-C50C-407E-A947-70E740481C1C}">
                        <a14:useLocalDpi xmlns:a14="http://schemas.microsoft.com/office/drawing/2010/main" val="0"/>
                      </a:ext>
                    </a:extLst>
                  </a:blip>
                  <a:stretch>
                    <a:fillRect/>
                  </a:stretch>
                </pic:blipFill>
                <pic:spPr>
                  <a:xfrm>
                    <a:off x="0" y="0"/>
                    <a:ext cx="739629" cy="514712"/>
                  </a:xfrm>
                  <a:prstGeom prst="rect">
                    <a:avLst/>
                  </a:prstGeom>
                </pic:spPr>
              </pic:pic>
            </a:graphicData>
          </a:graphic>
        </wp:inline>
      </w:drawing>
    </w:r>
  </w:p>
  <w:p w:rsidR="00CC7BFC" w:rsidRDefault="00CC7BFC" w:rsidP="003747DC">
    <w:pPr>
      <w:pStyle w:val="Header"/>
      <w:jc w:val="right"/>
    </w:pPr>
  </w:p>
  <w:p w:rsidR="00CC7BFC" w:rsidRDefault="00CC7BFC" w:rsidP="003747DC">
    <w:pPr>
      <w:pStyle w:val="Header"/>
    </w:pPr>
    <w:r>
      <w:rPr>
        <w:noProof/>
      </w:rPr>
      <mc:AlternateContent>
        <mc:Choice Requires="wps">
          <w:drawing>
            <wp:anchor distT="0" distB="0" distL="114300" distR="114300" simplePos="0" relativeHeight="251657728" behindDoc="0" locked="0" layoutInCell="1" allowOverlap="1" wp14:anchorId="33DC7346" wp14:editId="2B3F06D1">
              <wp:simplePos x="0" y="0"/>
              <wp:positionH relativeFrom="column">
                <wp:posOffset>0</wp:posOffset>
              </wp:positionH>
              <wp:positionV relativeFrom="paragraph">
                <wp:posOffset>114300</wp:posOffset>
              </wp:positionV>
              <wp:extent cx="552450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" strokecolor="silver"/>
          </w:pict>
        </mc:Fallback>
      </mc:AlternateContent>
    </w:r>
  </w:p>
  <w:p w:rsidR="00CC7BFC" w:rsidRDefault="00CC7BFC" w:rsidP="003747DC">
    <w:pPr>
      <w:pStyle w:val="Header"/>
    </w:pPr>
  </w:p>
  <w:p w:rsidR="00CC7BFC" w:rsidRPr="003747DC" w:rsidRDefault="00CC7BFC" w:rsidP="00374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87"/>
    <w:multiLevelType w:val="hybridMultilevel"/>
    <w:tmpl w:val="71DA24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56FE0"/>
    <w:multiLevelType w:val="hybridMultilevel"/>
    <w:tmpl w:val="6ABADD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51C02"/>
    <w:multiLevelType w:val="hybridMultilevel"/>
    <w:tmpl w:val="52341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918D2"/>
    <w:multiLevelType w:val="hybridMultilevel"/>
    <w:tmpl w:val="D0ACED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96456"/>
    <w:multiLevelType w:val="hybridMultilevel"/>
    <w:tmpl w:val="25942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F70B3"/>
    <w:multiLevelType w:val="multilevel"/>
    <w:tmpl w:val="6ABADD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3454DE"/>
    <w:multiLevelType w:val="hybridMultilevel"/>
    <w:tmpl w:val="841EEEA8"/>
    <w:lvl w:ilvl="0" w:tplc="D5C8DD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32955"/>
    <w:multiLevelType w:val="hybridMultilevel"/>
    <w:tmpl w:val="B324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050DB"/>
    <w:multiLevelType w:val="multilevel"/>
    <w:tmpl w:val="9A704030"/>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A62A63"/>
    <w:multiLevelType w:val="hybridMultilevel"/>
    <w:tmpl w:val="8E98D2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307B0"/>
    <w:multiLevelType w:val="hybridMultilevel"/>
    <w:tmpl w:val="3634F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859BA"/>
    <w:multiLevelType w:val="hybridMultilevel"/>
    <w:tmpl w:val="00949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05F4E"/>
    <w:multiLevelType w:val="multilevel"/>
    <w:tmpl w:val="25942B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F34365"/>
    <w:multiLevelType w:val="hybridMultilevel"/>
    <w:tmpl w:val="9A704030"/>
    <w:lvl w:ilvl="0" w:tplc="5464EA3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3297B"/>
    <w:multiLevelType w:val="hybridMultilevel"/>
    <w:tmpl w:val="34145FF8"/>
    <w:lvl w:ilvl="0" w:tplc="A878777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461C4E"/>
    <w:multiLevelType w:val="hybridMultilevel"/>
    <w:tmpl w:val="3EC0CF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A67EB8"/>
    <w:multiLevelType w:val="hybridMultilevel"/>
    <w:tmpl w:val="5D10B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9B4431"/>
    <w:multiLevelType w:val="hybridMultilevel"/>
    <w:tmpl w:val="4CFE3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3F3B2B"/>
    <w:multiLevelType w:val="hybridMultilevel"/>
    <w:tmpl w:val="66C64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F4792"/>
    <w:multiLevelType w:val="multilevel"/>
    <w:tmpl w:val="B324F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C64C38"/>
    <w:multiLevelType w:val="hybridMultilevel"/>
    <w:tmpl w:val="822C36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CC5C1C"/>
    <w:multiLevelType w:val="hybridMultilevel"/>
    <w:tmpl w:val="E59C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E6EF8"/>
    <w:multiLevelType w:val="hybridMultilevel"/>
    <w:tmpl w:val="8E78F5C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375C87"/>
    <w:multiLevelType w:val="hybridMultilevel"/>
    <w:tmpl w:val="BED8D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893D2A"/>
    <w:multiLevelType w:val="hybridMultilevel"/>
    <w:tmpl w:val="80060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3B0169"/>
    <w:multiLevelType w:val="hybridMultilevel"/>
    <w:tmpl w:val="93AE0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3"/>
  </w:num>
  <w:num w:numId="3">
    <w:abstractNumId w:val="18"/>
  </w:num>
  <w:num w:numId="4">
    <w:abstractNumId w:val="17"/>
  </w:num>
  <w:num w:numId="5">
    <w:abstractNumId w:val="15"/>
  </w:num>
  <w:num w:numId="6">
    <w:abstractNumId w:val="24"/>
  </w:num>
  <w:num w:numId="7">
    <w:abstractNumId w:val="1"/>
  </w:num>
  <w:num w:numId="8">
    <w:abstractNumId w:val="7"/>
  </w:num>
  <w:num w:numId="9">
    <w:abstractNumId w:val="19"/>
  </w:num>
  <w:num w:numId="10">
    <w:abstractNumId w:val="3"/>
  </w:num>
  <w:num w:numId="11">
    <w:abstractNumId w:val="8"/>
  </w:num>
  <w:num w:numId="12">
    <w:abstractNumId w:val="9"/>
  </w:num>
  <w:num w:numId="13">
    <w:abstractNumId w:val="5"/>
  </w:num>
  <w:num w:numId="14">
    <w:abstractNumId w:val="2"/>
  </w:num>
  <w:num w:numId="15">
    <w:abstractNumId w:val="4"/>
  </w:num>
  <w:num w:numId="16">
    <w:abstractNumId w:val="12"/>
  </w:num>
  <w:num w:numId="17">
    <w:abstractNumId w:val="0"/>
  </w:num>
  <w:num w:numId="18">
    <w:abstractNumId w:val="23"/>
  </w:num>
  <w:num w:numId="19">
    <w:abstractNumId w:val="11"/>
  </w:num>
  <w:num w:numId="20">
    <w:abstractNumId w:val="14"/>
  </w:num>
  <w:num w:numId="21">
    <w:abstractNumId w:val="16"/>
  </w:num>
  <w:num w:numId="22">
    <w:abstractNumId w:val="6"/>
  </w:num>
  <w:num w:numId="23">
    <w:abstractNumId w:val="21"/>
  </w:num>
  <w:num w:numId="24">
    <w:abstractNumId w:val="1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6D"/>
    <w:rsid w:val="00000CBA"/>
    <w:rsid w:val="0000404B"/>
    <w:rsid w:val="00006E62"/>
    <w:rsid w:val="00022B18"/>
    <w:rsid w:val="0002607F"/>
    <w:rsid w:val="00030412"/>
    <w:rsid w:val="00034AD2"/>
    <w:rsid w:val="00037415"/>
    <w:rsid w:val="0004288F"/>
    <w:rsid w:val="00043F4D"/>
    <w:rsid w:val="00044FB1"/>
    <w:rsid w:val="000521D4"/>
    <w:rsid w:val="0008527E"/>
    <w:rsid w:val="00097816"/>
    <w:rsid w:val="000C5CEC"/>
    <w:rsid w:val="000D664D"/>
    <w:rsid w:val="000E0351"/>
    <w:rsid w:val="00100738"/>
    <w:rsid w:val="00114F32"/>
    <w:rsid w:val="00121FCA"/>
    <w:rsid w:val="0013108D"/>
    <w:rsid w:val="00141DEF"/>
    <w:rsid w:val="00147210"/>
    <w:rsid w:val="00161556"/>
    <w:rsid w:val="00172695"/>
    <w:rsid w:val="00180295"/>
    <w:rsid w:val="00182438"/>
    <w:rsid w:val="00185657"/>
    <w:rsid w:val="00194BF0"/>
    <w:rsid w:val="00194E0D"/>
    <w:rsid w:val="001A3A9D"/>
    <w:rsid w:val="001A5CCE"/>
    <w:rsid w:val="001A7D15"/>
    <w:rsid w:val="001B0D87"/>
    <w:rsid w:val="001B54E5"/>
    <w:rsid w:val="001B68EC"/>
    <w:rsid w:val="001B7B96"/>
    <w:rsid w:val="001C0307"/>
    <w:rsid w:val="001C064F"/>
    <w:rsid w:val="001C1D47"/>
    <w:rsid w:val="001C294A"/>
    <w:rsid w:val="001C6680"/>
    <w:rsid w:val="001D0615"/>
    <w:rsid w:val="001D7E1E"/>
    <w:rsid w:val="001F356C"/>
    <w:rsid w:val="001F3E06"/>
    <w:rsid w:val="001F5B3B"/>
    <w:rsid w:val="0020766C"/>
    <w:rsid w:val="00214B89"/>
    <w:rsid w:val="00221C3F"/>
    <w:rsid w:val="00223DCC"/>
    <w:rsid w:val="002346F8"/>
    <w:rsid w:val="002744CC"/>
    <w:rsid w:val="00274751"/>
    <w:rsid w:val="00277C60"/>
    <w:rsid w:val="0028169A"/>
    <w:rsid w:val="00290045"/>
    <w:rsid w:val="002B0617"/>
    <w:rsid w:val="002B2B95"/>
    <w:rsid w:val="002B6485"/>
    <w:rsid w:val="002C0EF8"/>
    <w:rsid w:val="002C70E3"/>
    <w:rsid w:val="002D09CD"/>
    <w:rsid w:val="002E5ECF"/>
    <w:rsid w:val="002F7E3A"/>
    <w:rsid w:val="0030428F"/>
    <w:rsid w:val="003166E8"/>
    <w:rsid w:val="00320F67"/>
    <w:rsid w:val="003217EB"/>
    <w:rsid w:val="003250B2"/>
    <w:rsid w:val="00362E6A"/>
    <w:rsid w:val="003747DC"/>
    <w:rsid w:val="00387D5B"/>
    <w:rsid w:val="003A3FD0"/>
    <w:rsid w:val="003C3230"/>
    <w:rsid w:val="003C7031"/>
    <w:rsid w:val="003C7113"/>
    <w:rsid w:val="003D1AC2"/>
    <w:rsid w:val="003E43C4"/>
    <w:rsid w:val="003F056C"/>
    <w:rsid w:val="004125CA"/>
    <w:rsid w:val="00416DF4"/>
    <w:rsid w:val="004240F8"/>
    <w:rsid w:val="004352FA"/>
    <w:rsid w:val="00436331"/>
    <w:rsid w:val="004408EE"/>
    <w:rsid w:val="00445CF8"/>
    <w:rsid w:val="004807D1"/>
    <w:rsid w:val="004858A0"/>
    <w:rsid w:val="00485974"/>
    <w:rsid w:val="00491F78"/>
    <w:rsid w:val="00497AFB"/>
    <w:rsid w:val="00497E1E"/>
    <w:rsid w:val="004A0904"/>
    <w:rsid w:val="004A10AE"/>
    <w:rsid w:val="004A3CA5"/>
    <w:rsid w:val="004C4CE2"/>
    <w:rsid w:val="004D042D"/>
    <w:rsid w:val="004D3CF0"/>
    <w:rsid w:val="0051061E"/>
    <w:rsid w:val="00523DBD"/>
    <w:rsid w:val="005257AB"/>
    <w:rsid w:val="00527EF7"/>
    <w:rsid w:val="00542A79"/>
    <w:rsid w:val="00544FC6"/>
    <w:rsid w:val="005503C0"/>
    <w:rsid w:val="00554EDA"/>
    <w:rsid w:val="005623B6"/>
    <w:rsid w:val="00566ED0"/>
    <w:rsid w:val="00576D38"/>
    <w:rsid w:val="005837DF"/>
    <w:rsid w:val="005860DF"/>
    <w:rsid w:val="00587492"/>
    <w:rsid w:val="0059080F"/>
    <w:rsid w:val="005B06BD"/>
    <w:rsid w:val="005B4692"/>
    <w:rsid w:val="005D23F5"/>
    <w:rsid w:val="005E0790"/>
    <w:rsid w:val="005E3E72"/>
    <w:rsid w:val="005E5888"/>
    <w:rsid w:val="005E6C9C"/>
    <w:rsid w:val="005F4BD1"/>
    <w:rsid w:val="006013F0"/>
    <w:rsid w:val="00601E94"/>
    <w:rsid w:val="00603125"/>
    <w:rsid w:val="00614D85"/>
    <w:rsid w:val="00623A20"/>
    <w:rsid w:val="00631BAD"/>
    <w:rsid w:val="00640573"/>
    <w:rsid w:val="0065149F"/>
    <w:rsid w:val="006534ED"/>
    <w:rsid w:val="006536D3"/>
    <w:rsid w:val="006604F6"/>
    <w:rsid w:val="00663E06"/>
    <w:rsid w:val="0066621D"/>
    <w:rsid w:val="00682E6E"/>
    <w:rsid w:val="006A2FFC"/>
    <w:rsid w:val="006B2FBB"/>
    <w:rsid w:val="006C43E4"/>
    <w:rsid w:val="006C7A31"/>
    <w:rsid w:val="006D127F"/>
    <w:rsid w:val="006D2037"/>
    <w:rsid w:val="006D22C0"/>
    <w:rsid w:val="006E3994"/>
    <w:rsid w:val="006F6F3A"/>
    <w:rsid w:val="00717B39"/>
    <w:rsid w:val="00720E7B"/>
    <w:rsid w:val="00721A1C"/>
    <w:rsid w:val="00725D9F"/>
    <w:rsid w:val="00735CDE"/>
    <w:rsid w:val="00764865"/>
    <w:rsid w:val="00776252"/>
    <w:rsid w:val="00776899"/>
    <w:rsid w:val="007847C7"/>
    <w:rsid w:val="00784951"/>
    <w:rsid w:val="00785784"/>
    <w:rsid w:val="00791E36"/>
    <w:rsid w:val="007A086D"/>
    <w:rsid w:val="007B0545"/>
    <w:rsid w:val="007C0AD1"/>
    <w:rsid w:val="007D0978"/>
    <w:rsid w:val="007D20FF"/>
    <w:rsid w:val="007D2268"/>
    <w:rsid w:val="007D297F"/>
    <w:rsid w:val="007E3CBA"/>
    <w:rsid w:val="00801240"/>
    <w:rsid w:val="0081223D"/>
    <w:rsid w:val="0083035D"/>
    <w:rsid w:val="00832B93"/>
    <w:rsid w:val="00832D6E"/>
    <w:rsid w:val="00837F9E"/>
    <w:rsid w:val="00851C5B"/>
    <w:rsid w:val="00852904"/>
    <w:rsid w:val="00863770"/>
    <w:rsid w:val="00871449"/>
    <w:rsid w:val="00873081"/>
    <w:rsid w:val="00873086"/>
    <w:rsid w:val="00873EA7"/>
    <w:rsid w:val="008852D5"/>
    <w:rsid w:val="00886DC3"/>
    <w:rsid w:val="008901F2"/>
    <w:rsid w:val="008A2ECD"/>
    <w:rsid w:val="008B5EBD"/>
    <w:rsid w:val="008B6582"/>
    <w:rsid w:val="008D0903"/>
    <w:rsid w:val="008D6939"/>
    <w:rsid w:val="008D6997"/>
    <w:rsid w:val="008F10F7"/>
    <w:rsid w:val="008F20F2"/>
    <w:rsid w:val="00907AF6"/>
    <w:rsid w:val="00930886"/>
    <w:rsid w:val="00932F50"/>
    <w:rsid w:val="00945E81"/>
    <w:rsid w:val="00957D23"/>
    <w:rsid w:val="00963105"/>
    <w:rsid w:val="0096749D"/>
    <w:rsid w:val="009712BB"/>
    <w:rsid w:val="00971A74"/>
    <w:rsid w:val="00976795"/>
    <w:rsid w:val="009A2CCD"/>
    <w:rsid w:val="009A2FE4"/>
    <w:rsid w:val="009A6F45"/>
    <w:rsid w:val="009B0425"/>
    <w:rsid w:val="009B20FD"/>
    <w:rsid w:val="009B555D"/>
    <w:rsid w:val="009C4A2F"/>
    <w:rsid w:val="009C7605"/>
    <w:rsid w:val="009D04AC"/>
    <w:rsid w:val="009F0FCD"/>
    <w:rsid w:val="009F2426"/>
    <w:rsid w:val="009F2AE1"/>
    <w:rsid w:val="009F725D"/>
    <w:rsid w:val="00A23C5F"/>
    <w:rsid w:val="00A248FF"/>
    <w:rsid w:val="00A24C38"/>
    <w:rsid w:val="00A400C7"/>
    <w:rsid w:val="00A4129A"/>
    <w:rsid w:val="00A45A6D"/>
    <w:rsid w:val="00A45E6F"/>
    <w:rsid w:val="00A7763C"/>
    <w:rsid w:val="00A82BF1"/>
    <w:rsid w:val="00A91CAC"/>
    <w:rsid w:val="00AA2217"/>
    <w:rsid w:val="00AA374D"/>
    <w:rsid w:val="00AB523B"/>
    <w:rsid w:val="00AB62A5"/>
    <w:rsid w:val="00AC40D0"/>
    <w:rsid w:val="00AE1C61"/>
    <w:rsid w:val="00AE1D4B"/>
    <w:rsid w:val="00AE2774"/>
    <w:rsid w:val="00AF0E85"/>
    <w:rsid w:val="00AF5734"/>
    <w:rsid w:val="00AF65B4"/>
    <w:rsid w:val="00AF6E2A"/>
    <w:rsid w:val="00B25289"/>
    <w:rsid w:val="00B32CC3"/>
    <w:rsid w:val="00B4170E"/>
    <w:rsid w:val="00B42F55"/>
    <w:rsid w:val="00B4376D"/>
    <w:rsid w:val="00B43C9D"/>
    <w:rsid w:val="00B50F0A"/>
    <w:rsid w:val="00B53A03"/>
    <w:rsid w:val="00B56343"/>
    <w:rsid w:val="00B61DD4"/>
    <w:rsid w:val="00B6525C"/>
    <w:rsid w:val="00B6609B"/>
    <w:rsid w:val="00B85E35"/>
    <w:rsid w:val="00BA4366"/>
    <w:rsid w:val="00BB19C2"/>
    <w:rsid w:val="00BB2049"/>
    <w:rsid w:val="00BB2FA9"/>
    <w:rsid w:val="00BD6280"/>
    <w:rsid w:val="00BE0B8E"/>
    <w:rsid w:val="00BE1298"/>
    <w:rsid w:val="00BE25C4"/>
    <w:rsid w:val="00BE7B93"/>
    <w:rsid w:val="00C1276E"/>
    <w:rsid w:val="00C1739F"/>
    <w:rsid w:val="00C20DE1"/>
    <w:rsid w:val="00C32164"/>
    <w:rsid w:val="00C357C1"/>
    <w:rsid w:val="00C5337F"/>
    <w:rsid w:val="00C61F2D"/>
    <w:rsid w:val="00C64426"/>
    <w:rsid w:val="00C7757C"/>
    <w:rsid w:val="00C77776"/>
    <w:rsid w:val="00C8467D"/>
    <w:rsid w:val="00C85596"/>
    <w:rsid w:val="00C87879"/>
    <w:rsid w:val="00C95E81"/>
    <w:rsid w:val="00C97F14"/>
    <w:rsid w:val="00CA4AFE"/>
    <w:rsid w:val="00CA7521"/>
    <w:rsid w:val="00CB6C4C"/>
    <w:rsid w:val="00CB7377"/>
    <w:rsid w:val="00CB7B54"/>
    <w:rsid w:val="00CC37DC"/>
    <w:rsid w:val="00CC792F"/>
    <w:rsid w:val="00CC7BFC"/>
    <w:rsid w:val="00CD1FC2"/>
    <w:rsid w:val="00CD5AC6"/>
    <w:rsid w:val="00CD7B06"/>
    <w:rsid w:val="00CE24A5"/>
    <w:rsid w:val="00CF1537"/>
    <w:rsid w:val="00CF6D5F"/>
    <w:rsid w:val="00D024D2"/>
    <w:rsid w:val="00D06CB1"/>
    <w:rsid w:val="00D11480"/>
    <w:rsid w:val="00D11729"/>
    <w:rsid w:val="00D24936"/>
    <w:rsid w:val="00D41E1A"/>
    <w:rsid w:val="00D43584"/>
    <w:rsid w:val="00D4577C"/>
    <w:rsid w:val="00D458B9"/>
    <w:rsid w:val="00D45A41"/>
    <w:rsid w:val="00D530D6"/>
    <w:rsid w:val="00D5566F"/>
    <w:rsid w:val="00D57D7E"/>
    <w:rsid w:val="00D65E4F"/>
    <w:rsid w:val="00D865DA"/>
    <w:rsid w:val="00DB2604"/>
    <w:rsid w:val="00DB55CA"/>
    <w:rsid w:val="00DB7E4D"/>
    <w:rsid w:val="00DC24F4"/>
    <w:rsid w:val="00DD2EE3"/>
    <w:rsid w:val="00DE1B4F"/>
    <w:rsid w:val="00DE7B9A"/>
    <w:rsid w:val="00DF1E21"/>
    <w:rsid w:val="00E045DB"/>
    <w:rsid w:val="00E12573"/>
    <w:rsid w:val="00E16D8A"/>
    <w:rsid w:val="00E41569"/>
    <w:rsid w:val="00E422A1"/>
    <w:rsid w:val="00E47682"/>
    <w:rsid w:val="00E7256C"/>
    <w:rsid w:val="00E77267"/>
    <w:rsid w:val="00E81369"/>
    <w:rsid w:val="00E82DB8"/>
    <w:rsid w:val="00E95406"/>
    <w:rsid w:val="00EA0421"/>
    <w:rsid w:val="00EA0D25"/>
    <w:rsid w:val="00EA0EF0"/>
    <w:rsid w:val="00EA4880"/>
    <w:rsid w:val="00EB2912"/>
    <w:rsid w:val="00EC1420"/>
    <w:rsid w:val="00EC6C29"/>
    <w:rsid w:val="00ED35C5"/>
    <w:rsid w:val="00ED5C1B"/>
    <w:rsid w:val="00EF429B"/>
    <w:rsid w:val="00F029ED"/>
    <w:rsid w:val="00F06C5A"/>
    <w:rsid w:val="00F1177E"/>
    <w:rsid w:val="00F13C09"/>
    <w:rsid w:val="00F32B81"/>
    <w:rsid w:val="00F3504F"/>
    <w:rsid w:val="00F4211B"/>
    <w:rsid w:val="00F44598"/>
    <w:rsid w:val="00F45160"/>
    <w:rsid w:val="00F5736F"/>
    <w:rsid w:val="00F60775"/>
    <w:rsid w:val="00F6111C"/>
    <w:rsid w:val="00F63A4B"/>
    <w:rsid w:val="00F7260A"/>
    <w:rsid w:val="00F9369F"/>
    <w:rsid w:val="00F95D8E"/>
    <w:rsid w:val="00FA1B85"/>
    <w:rsid w:val="00FB1606"/>
    <w:rsid w:val="00FB5972"/>
    <w:rsid w:val="00FD5AB2"/>
    <w:rsid w:val="00F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2E6A"/>
    <w:rPr>
      <w:b/>
      <w:bCs/>
    </w:rPr>
  </w:style>
  <w:style w:type="character" w:styleId="Hyperlink">
    <w:name w:val="Hyperlink"/>
    <w:basedOn w:val="DefaultParagraphFont"/>
    <w:rsid w:val="00362E6A"/>
    <w:rPr>
      <w:color w:val="0000FF"/>
      <w:u w:val="single"/>
    </w:rPr>
  </w:style>
  <w:style w:type="paragraph" w:styleId="NormalWeb">
    <w:name w:val="Normal (Web)"/>
    <w:basedOn w:val="Normal"/>
    <w:rsid w:val="00362E6A"/>
    <w:pPr>
      <w:spacing w:before="100" w:beforeAutospacing="1" w:after="100" w:afterAutospacing="1"/>
    </w:pPr>
  </w:style>
  <w:style w:type="paragraph" w:styleId="Header">
    <w:name w:val="header"/>
    <w:basedOn w:val="Normal"/>
    <w:rsid w:val="0065149F"/>
    <w:pPr>
      <w:tabs>
        <w:tab w:val="center" w:pos="4320"/>
        <w:tab w:val="right" w:pos="8640"/>
      </w:tabs>
    </w:pPr>
  </w:style>
  <w:style w:type="paragraph" w:styleId="Footer">
    <w:name w:val="footer"/>
    <w:basedOn w:val="Normal"/>
    <w:rsid w:val="0065149F"/>
    <w:pPr>
      <w:tabs>
        <w:tab w:val="center" w:pos="4320"/>
        <w:tab w:val="right" w:pos="8640"/>
      </w:tabs>
    </w:pPr>
  </w:style>
  <w:style w:type="character" w:styleId="PageNumber">
    <w:name w:val="page number"/>
    <w:basedOn w:val="DefaultParagraphFont"/>
    <w:rsid w:val="00873086"/>
  </w:style>
  <w:style w:type="paragraph" w:styleId="BalloonText">
    <w:name w:val="Balloon Text"/>
    <w:basedOn w:val="Normal"/>
    <w:link w:val="BalloonTextChar"/>
    <w:rsid w:val="00B56343"/>
    <w:rPr>
      <w:rFonts w:ascii="Tahoma" w:hAnsi="Tahoma" w:cs="Tahoma"/>
      <w:sz w:val="16"/>
      <w:szCs w:val="16"/>
    </w:rPr>
  </w:style>
  <w:style w:type="character" w:customStyle="1" w:styleId="BalloonTextChar">
    <w:name w:val="Balloon Text Char"/>
    <w:basedOn w:val="DefaultParagraphFont"/>
    <w:link w:val="BalloonText"/>
    <w:rsid w:val="00B56343"/>
    <w:rPr>
      <w:rFonts w:ascii="Tahoma" w:hAnsi="Tahoma" w:cs="Tahoma"/>
      <w:sz w:val="16"/>
      <w:szCs w:val="16"/>
    </w:rPr>
  </w:style>
  <w:style w:type="table" w:styleId="TableGrid">
    <w:name w:val="Table Grid"/>
    <w:basedOn w:val="TableNormal"/>
    <w:rsid w:val="0097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23D"/>
    <w:pPr>
      <w:ind w:left="720"/>
      <w:contextualSpacing/>
    </w:pPr>
  </w:style>
  <w:style w:type="character" w:styleId="FollowedHyperlink">
    <w:name w:val="FollowedHyperlink"/>
    <w:basedOn w:val="DefaultParagraphFont"/>
    <w:rsid w:val="00A4129A"/>
    <w:rPr>
      <w:color w:val="800080" w:themeColor="followedHyperlink"/>
      <w:u w:val="single"/>
    </w:rPr>
  </w:style>
  <w:style w:type="character" w:customStyle="1" w:styleId="apple-converted-space">
    <w:name w:val="apple-converted-space"/>
    <w:basedOn w:val="DefaultParagraphFont"/>
    <w:rsid w:val="00A41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2E6A"/>
    <w:rPr>
      <w:b/>
      <w:bCs/>
    </w:rPr>
  </w:style>
  <w:style w:type="character" w:styleId="Hyperlink">
    <w:name w:val="Hyperlink"/>
    <w:basedOn w:val="DefaultParagraphFont"/>
    <w:rsid w:val="00362E6A"/>
    <w:rPr>
      <w:color w:val="0000FF"/>
      <w:u w:val="single"/>
    </w:rPr>
  </w:style>
  <w:style w:type="paragraph" w:styleId="NormalWeb">
    <w:name w:val="Normal (Web)"/>
    <w:basedOn w:val="Normal"/>
    <w:rsid w:val="00362E6A"/>
    <w:pPr>
      <w:spacing w:before="100" w:beforeAutospacing="1" w:after="100" w:afterAutospacing="1"/>
    </w:pPr>
  </w:style>
  <w:style w:type="paragraph" w:styleId="Header">
    <w:name w:val="header"/>
    <w:basedOn w:val="Normal"/>
    <w:rsid w:val="0065149F"/>
    <w:pPr>
      <w:tabs>
        <w:tab w:val="center" w:pos="4320"/>
        <w:tab w:val="right" w:pos="8640"/>
      </w:tabs>
    </w:pPr>
  </w:style>
  <w:style w:type="paragraph" w:styleId="Footer">
    <w:name w:val="footer"/>
    <w:basedOn w:val="Normal"/>
    <w:rsid w:val="0065149F"/>
    <w:pPr>
      <w:tabs>
        <w:tab w:val="center" w:pos="4320"/>
        <w:tab w:val="right" w:pos="8640"/>
      </w:tabs>
    </w:pPr>
  </w:style>
  <w:style w:type="character" w:styleId="PageNumber">
    <w:name w:val="page number"/>
    <w:basedOn w:val="DefaultParagraphFont"/>
    <w:rsid w:val="00873086"/>
  </w:style>
  <w:style w:type="paragraph" w:styleId="BalloonText">
    <w:name w:val="Balloon Text"/>
    <w:basedOn w:val="Normal"/>
    <w:link w:val="BalloonTextChar"/>
    <w:rsid w:val="00B56343"/>
    <w:rPr>
      <w:rFonts w:ascii="Tahoma" w:hAnsi="Tahoma" w:cs="Tahoma"/>
      <w:sz w:val="16"/>
      <w:szCs w:val="16"/>
    </w:rPr>
  </w:style>
  <w:style w:type="character" w:customStyle="1" w:styleId="BalloonTextChar">
    <w:name w:val="Balloon Text Char"/>
    <w:basedOn w:val="DefaultParagraphFont"/>
    <w:link w:val="BalloonText"/>
    <w:rsid w:val="00B56343"/>
    <w:rPr>
      <w:rFonts w:ascii="Tahoma" w:hAnsi="Tahoma" w:cs="Tahoma"/>
      <w:sz w:val="16"/>
      <w:szCs w:val="16"/>
    </w:rPr>
  </w:style>
  <w:style w:type="table" w:styleId="TableGrid">
    <w:name w:val="Table Grid"/>
    <w:basedOn w:val="TableNormal"/>
    <w:rsid w:val="0097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23D"/>
    <w:pPr>
      <w:ind w:left="720"/>
      <w:contextualSpacing/>
    </w:pPr>
  </w:style>
  <w:style w:type="character" w:styleId="FollowedHyperlink">
    <w:name w:val="FollowedHyperlink"/>
    <w:basedOn w:val="DefaultParagraphFont"/>
    <w:rsid w:val="00A4129A"/>
    <w:rPr>
      <w:color w:val="800080" w:themeColor="followedHyperlink"/>
      <w:u w:val="single"/>
    </w:rPr>
  </w:style>
  <w:style w:type="character" w:customStyle="1" w:styleId="apple-converted-space">
    <w:name w:val="apple-converted-space"/>
    <w:basedOn w:val="DefaultParagraphFont"/>
    <w:rsid w:val="00A4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7003">
      <w:bodyDiv w:val="1"/>
      <w:marLeft w:val="0"/>
      <w:marRight w:val="0"/>
      <w:marTop w:val="0"/>
      <w:marBottom w:val="0"/>
      <w:divBdr>
        <w:top w:val="none" w:sz="0" w:space="0" w:color="auto"/>
        <w:left w:val="none" w:sz="0" w:space="0" w:color="auto"/>
        <w:bottom w:val="none" w:sz="0" w:space="0" w:color="auto"/>
        <w:right w:val="none" w:sz="0" w:space="0" w:color="auto"/>
      </w:divBdr>
      <w:divsChild>
        <w:div w:id="1496259208">
          <w:marLeft w:val="0"/>
          <w:marRight w:val="0"/>
          <w:marTop w:val="0"/>
          <w:marBottom w:val="0"/>
          <w:divBdr>
            <w:top w:val="none" w:sz="0" w:space="0" w:color="auto"/>
            <w:left w:val="none" w:sz="0" w:space="0" w:color="auto"/>
            <w:bottom w:val="single" w:sz="8" w:space="1" w:color="auto"/>
            <w:right w:val="none" w:sz="0" w:space="0" w:color="auto"/>
          </w:divBdr>
        </w:div>
        <w:div w:id="1642075791">
          <w:marLeft w:val="0"/>
          <w:marRight w:val="0"/>
          <w:marTop w:val="0"/>
          <w:marBottom w:val="0"/>
          <w:divBdr>
            <w:top w:val="none" w:sz="0" w:space="0" w:color="auto"/>
            <w:left w:val="none" w:sz="0" w:space="0" w:color="auto"/>
            <w:bottom w:val="single" w:sz="8" w:space="1" w:color="auto"/>
            <w:right w:val="none" w:sz="0" w:space="0" w:color="auto"/>
          </w:divBdr>
        </w:div>
        <w:div w:id="2032031087">
          <w:marLeft w:val="0"/>
          <w:marRight w:val="0"/>
          <w:marTop w:val="0"/>
          <w:marBottom w:val="0"/>
          <w:divBdr>
            <w:top w:val="none" w:sz="0" w:space="0" w:color="auto"/>
            <w:left w:val="none" w:sz="0" w:space="0" w:color="auto"/>
            <w:bottom w:val="single" w:sz="8" w:space="1" w:color="auto"/>
            <w:right w:val="none" w:sz="0" w:space="0" w:color="auto"/>
          </w:divBdr>
        </w:div>
      </w:divsChild>
    </w:div>
    <w:div w:id="1102189420">
      <w:bodyDiv w:val="1"/>
      <w:marLeft w:val="0"/>
      <w:marRight w:val="0"/>
      <w:marTop w:val="0"/>
      <w:marBottom w:val="0"/>
      <w:divBdr>
        <w:top w:val="none" w:sz="0" w:space="0" w:color="auto"/>
        <w:left w:val="none" w:sz="0" w:space="0" w:color="auto"/>
        <w:bottom w:val="none" w:sz="0" w:space="0" w:color="auto"/>
        <w:right w:val="none" w:sz="0" w:space="0" w:color="auto"/>
      </w:divBdr>
    </w:div>
    <w:div w:id="1245216660">
      <w:bodyDiv w:val="1"/>
      <w:marLeft w:val="0"/>
      <w:marRight w:val="0"/>
      <w:marTop w:val="0"/>
      <w:marBottom w:val="0"/>
      <w:divBdr>
        <w:top w:val="none" w:sz="0" w:space="0" w:color="auto"/>
        <w:left w:val="none" w:sz="0" w:space="0" w:color="auto"/>
        <w:bottom w:val="none" w:sz="0" w:space="0" w:color="auto"/>
        <w:right w:val="none" w:sz="0" w:space="0" w:color="auto"/>
      </w:divBdr>
    </w:div>
    <w:div w:id="1299189110">
      <w:bodyDiv w:val="1"/>
      <w:marLeft w:val="0"/>
      <w:marRight w:val="0"/>
      <w:marTop w:val="0"/>
      <w:marBottom w:val="0"/>
      <w:divBdr>
        <w:top w:val="none" w:sz="0" w:space="0" w:color="auto"/>
        <w:left w:val="none" w:sz="0" w:space="0" w:color="auto"/>
        <w:bottom w:val="none" w:sz="0" w:space="0" w:color="auto"/>
        <w:right w:val="none" w:sz="0" w:space="0" w:color="auto"/>
      </w:divBdr>
      <w:divsChild>
        <w:div w:id="190653728">
          <w:blockQuote w:val="1"/>
          <w:marLeft w:val="720"/>
          <w:marRight w:val="0"/>
          <w:marTop w:val="100"/>
          <w:marBottom w:val="100"/>
          <w:divBdr>
            <w:top w:val="none" w:sz="0" w:space="0" w:color="auto"/>
            <w:left w:val="none" w:sz="0" w:space="0" w:color="auto"/>
            <w:bottom w:val="none" w:sz="0" w:space="0" w:color="auto"/>
            <w:right w:val="none" w:sz="0" w:space="0" w:color="auto"/>
          </w:divBdr>
        </w:div>
        <w:div w:id="414598867">
          <w:marLeft w:val="0"/>
          <w:marRight w:val="0"/>
          <w:marTop w:val="0"/>
          <w:marBottom w:val="0"/>
          <w:divBdr>
            <w:top w:val="none" w:sz="0" w:space="0" w:color="auto"/>
            <w:left w:val="none" w:sz="0" w:space="0" w:color="auto"/>
            <w:bottom w:val="none" w:sz="0" w:space="0" w:color="auto"/>
            <w:right w:val="none" w:sz="0" w:space="0" w:color="auto"/>
          </w:divBdr>
        </w:div>
        <w:div w:id="458764339">
          <w:marLeft w:val="0"/>
          <w:marRight w:val="0"/>
          <w:marTop w:val="0"/>
          <w:marBottom w:val="0"/>
          <w:divBdr>
            <w:top w:val="none" w:sz="0" w:space="0" w:color="auto"/>
            <w:left w:val="none" w:sz="0" w:space="0" w:color="auto"/>
            <w:bottom w:val="none" w:sz="0" w:space="0" w:color="auto"/>
            <w:right w:val="none" w:sz="0" w:space="0" w:color="auto"/>
          </w:divBdr>
        </w:div>
        <w:div w:id="4660948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4742978">
              <w:marLeft w:val="0"/>
              <w:marRight w:val="0"/>
              <w:marTop w:val="0"/>
              <w:marBottom w:val="0"/>
              <w:divBdr>
                <w:top w:val="none" w:sz="0" w:space="0" w:color="auto"/>
                <w:left w:val="none" w:sz="0" w:space="0" w:color="auto"/>
                <w:bottom w:val="none" w:sz="0" w:space="0" w:color="auto"/>
                <w:right w:val="none" w:sz="0" w:space="0" w:color="auto"/>
              </w:divBdr>
            </w:div>
            <w:div w:id="1758938201">
              <w:marLeft w:val="0"/>
              <w:marRight w:val="0"/>
              <w:marTop w:val="0"/>
              <w:marBottom w:val="0"/>
              <w:divBdr>
                <w:top w:val="none" w:sz="0" w:space="0" w:color="auto"/>
                <w:left w:val="none" w:sz="0" w:space="0" w:color="auto"/>
                <w:bottom w:val="none" w:sz="0" w:space="0" w:color="auto"/>
                <w:right w:val="none" w:sz="0" w:space="0" w:color="auto"/>
              </w:divBdr>
            </w:div>
          </w:divsChild>
        </w:div>
        <w:div w:id="608393574">
          <w:marLeft w:val="0"/>
          <w:marRight w:val="0"/>
          <w:marTop w:val="0"/>
          <w:marBottom w:val="0"/>
          <w:divBdr>
            <w:top w:val="none" w:sz="0" w:space="0" w:color="auto"/>
            <w:left w:val="none" w:sz="0" w:space="0" w:color="auto"/>
            <w:bottom w:val="none" w:sz="0" w:space="0" w:color="auto"/>
            <w:right w:val="none" w:sz="0" w:space="0" w:color="auto"/>
          </w:divBdr>
        </w:div>
        <w:div w:id="893470941">
          <w:marLeft w:val="0"/>
          <w:marRight w:val="0"/>
          <w:marTop w:val="0"/>
          <w:marBottom w:val="0"/>
          <w:divBdr>
            <w:top w:val="none" w:sz="0" w:space="0" w:color="auto"/>
            <w:left w:val="none" w:sz="0" w:space="0" w:color="auto"/>
            <w:bottom w:val="none" w:sz="0" w:space="0" w:color="auto"/>
            <w:right w:val="none" w:sz="0" w:space="0" w:color="auto"/>
          </w:divBdr>
        </w:div>
        <w:div w:id="1160466722">
          <w:marLeft w:val="0"/>
          <w:marRight w:val="0"/>
          <w:marTop w:val="0"/>
          <w:marBottom w:val="0"/>
          <w:divBdr>
            <w:top w:val="none" w:sz="0" w:space="0" w:color="auto"/>
            <w:left w:val="none" w:sz="0" w:space="0" w:color="auto"/>
            <w:bottom w:val="none" w:sz="0" w:space="0" w:color="auto"/>
            <w:right w:val="none" w:sz="0" w:space="0" w:color="auto"/>
          </w:divBdr>
        </w:div>
      </w:divsChild>
    </w:div>
    <w:div w:id="17990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blog.strongtie.com/2013/04/the-omega-fac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4C55-F96C-4E50-87F5-68D7155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Pages>
  <Words>832</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Swan Integration Marketing Plan – Literature and Advertising</vt:lpstr>
    </vt:vector>
  </TitlesOfParts>
  <Company>ssd</Company>
  <LinksUpToDate>false</LinksUpToDate>
  <CharactersWithSpaces>4849</CharactersWithSpaces>
  <SharedDoc>false</SharedDoc>
  <HLinks>
    <vt:vector size="12" baseType="variant">
      <vt:variant>
        <vt:i4>3473458</vt:i4>
      </vt:variant>
      <vt:variant>
        <vt:i4>3</vt:i4>
      </vt:variant>
      <vt:variant>
        <vt:i4>0</vt:i4>
      </vt:variant>
      <vt:variant>
        <vt:i4>5</vt:i4>
      </vt:variant>
      <vt:variant>
        <vt:lpwstr>http://www.swansecure.com/</vt:lpwstr>
      </vt:variant>
      <vt:variant>
        <vt:lpwstr/>
      </vt:variant>
      <vt:variant>
        <vt:i4>4849664</vt:i4>
      </vt:variant>
      <vt:variant>
        <vt:i4>0</vt:i4>
      </vt:variant>
      <vt:variant>
        <vt:i4>0</vt:i4>
      </vt:variant>
      <vt:variant>
        <vt:i4>5</vt:i4>
      </vt:variant>
      <vt:variant>
        <vt:lpwstr>http://www.wikipedia.org/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Integration Marketing Plan – Literature and Advertising</dc:title>
  <dc:creator>msadmin</dc:creator>
  <cp:lastModifiedBy>Paul McEntee</cp:lastModifiedBy>
  <cp:revision>15</cp:revision>
  <cp:lastPrinted>2011-09-13T16:14:00Z</cp:lastPrinted>
  <dcterms:created xsi:type="dcterms:W3CDTF">2013-03-12T17:52:00Z</dcterms:created>
  <dcterms:modified xsi:type="dcterms:W3CDTF">2013-05-17T03:36:00Z</dcterms:modified>
</cp:coreProperties>
</file>